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992FA1" w14:paraId="0156D288" wp14:textId="0343D96D">
      <w:pPr>
        <w:rPr>
          <w:rFonts w:ascii="Raleway" w:hAnsi="Raleway" w:eastAsia="Raleway" w:cs="Raleway"/>
          <w:b w:val="1"/>
          <w:bCs w:val="1"/>
          <w:noProof w:val="0"/>
          <w:color w:val="32AFB2"/>
          <w:sz w:val="36"/>
          <w:szCs w:val="36"/>
          <w:lang w:val="en-US"/>
        </w:rPr>
      </w:pPr>
      <w:r w:rsidRPr="61992FA1" w:rsidR="61992FA1">
        <w:rPr>
          <w:rFonts w:ascii="Raleway" w:hAnsi="Raleway" w:eastAsia="Raleway" w:cs="Raleway"/>
          <w:b w:val="1"/>
          <w:bCs w:val="1"/>
          <w:noProof w:val="0"/>
          <w:color w:val="32AFB2"/>
          <w:sz w:val="36"/>
          <w:szCs w:val="36"/>
          <w:lang w:val="en-US"/>
        </w:rPr>
        <w:t>RACHEL SINGER</w:t>
      </w:r>
    </w:p>
    <w:p xmlns:wp14="http://schemas.microsoft.com/office/word/2010/wordml" w14:paraId="6E8B0F21" wp14:textId="1C35C93C">
      <w:r w:rsidRPr="61992FA1" w:rsidR="61992FA1">
        <w:rPr>
          <w:rFonts w:ascii="Raleway" w:hAnsi="Raleway" w:eastAsia="Raleway" w:cs="Raleway"/>
          <w:b w:val="1"/>
          <w:bCs w:val="1"/>
          <w:noProof w:val="0"/>
          <w:color w:val="32AFB2"/>
          <w:sz w:val="22"/>
          <w:szCs w:val="22"/>
          <w:lang w:val="en-US"/>
        </w:rPr>
        <w:t xml:space="preserve">ACADEMIC PUBLICATIONS </w:t>
      </w:r>
      <w:r>
        <w:tab/>
      </w:r>
      <w:r>
        <w:tab/>
      </w:r>
      <w:r>
        <w:tab/>
      </w:r>
    </w:p>
    <w:p xmlns:wp14="http://schemas.microsoft.com/office/word/2010/wordml" w14:paraId="62CF0DA6" wp14:textId="2AECFDBA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Turner, Michael &amp; Rachel Singer. (2015). “European Architectural Heritage and Conservation in the Levant – Parallels and Influences”. In M. Falser &amp; W. Lipp (Eds.), A Future for Our Past. The 40th anniversary of </w:t>
      </w:r>
      <w:proofErr w:type="gram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European</w:t>
      </w:r>
      <w:proofErr w:type="gram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Architectural Heritage Year (1975–2015). (</w:t>
      </w:r>
      <w:proofErr w:type="gram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pp</w:t>
      </w:r>
      <w:proofErr w:type="gram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. 448-456). Berlin: Hendrik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Bäßler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verlag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. </w:t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19F65A35" wp14:textId="05BB54AF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Turner, Michael &amp; Rachel Singer. (2014). “Researching and Mapping the Historic Urban Landscape.” In F.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Bandarin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&amp; R. Van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Oers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(Eds.), The Historic Urban Landscape Approach. (pp. 301-311). London: Wiley Blackwell. 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03002184" wp14:textId="7357CEC2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Turner, Michael &amp; Rachel Singer. (2014). Urban Resilience in Climate Change (S. Von Schorlemer &amp; S. Maus, Eds.). In Climate Change as a Threat to Peace: Impacts on Cultural Heritage and Cultural Diversity (Vol. 19, Dresden Papers on Law and Policy of the United Nations, pp. 63-81). Frankfurt am Main: Peter Lang. </w:t>
      </w:r>
    </w:p>
    <w:p xmlns:wp14="http://schemas.microsoft.com/office/word/2010/wordml" w14:paraId="7A2150AB" wp14:textId="37E32DEA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Singer, Rachel, and Rachel Bickel. “Which Way to Go? Women’s Walking Decisions and Ultra- Orthodox Enclaves in Jerusalem.” Gender, Place &amp; Culture (2014): 1-20. </w:t>
      </w:r>
      <w:r>
        <w:tab/>
      </w:r>
      <w:r>
        <w:tab/>
      </w:r>
    </w:p>
    <w:p xmlns:wp14="http://schemas.microsoft.com/office/word/2010/wordml" w14:paraId="1C68D91B" wp14:textId="2259D1B4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Singer, Rachel. “Where the Wild Things Are: An Exploration of the Personal and the Collective.” Ars Judaica 7 (2011): 17-32. 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39E7FA85" wp14:textId="7299FE7F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Salomon, Ilan &amp; Rachel Singer. “Why Did the Chicken Cross the Road, and What’s Funny about It? The Role of Transportation Cartoons in Social Experiences.” Transport Policy 18, no. 1 (2010): 1-12. </w:t>
      </w:r>
    </w:p>
    <w:p xmlns:wp14="http://schemas.microsoft.com/office/word/2010/wordml" w14:paraId="737BBE02" wp14:textId="2239712C"/>
    <w:p xmlns:wp14="http://schemas.microsoft.com/office/word/2010/wordml" w14:paraId="2A224CDC" wp14:textId="12329D01">
      <w:r w:rsidRPr="61992FA1" w:rsidR="61992FA1">
        <w:rPr>
          <w:rFonts w:ascii="Raleway" w:hAnsi="Raleway" w:eastAsia="Raleway" w:cs="Raleway"/>
          <w:b w:val="1"/>
          <w:bCs w:val="1"/>
          <w:noProof w:val="0"/>
          <w:color w:val="32AFB2"/>
          <w:sz w:val="22"/>
          <w:szCs w:val="22"/>
          <w:lang w:val="en-US"/>
        </w:rPr>
        <w:t xml:space="preserve">PROFESSIONAL PUBLICATIONS &amp; DOCUMENTATION 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674F3066" wp14:textId="22BBFCBB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Sar-Shalom, Aviad, Yuval Peled, Rachel Singer &amp; Irit Amit-Cohen. (forthcoming). Cultural Landscapes of Israel., Israel Nature and Parks Authority 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56E2AAD1" wp14:textId="27130C4A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Adi Sela-Weiner, Rachel Singer &amp; Yael Forman-Naaman (2018). Urban Archeology, Conservation Department - Collection of Articles in the Preservation of the Cultural Heritage 01 (Hebrew) (pp. 1-6). Israel Antiquities Authority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18B44C49" wp14:textId="63066BC0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Turner, Michael, Tamar Ganor, Rachel Singer &amp;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Renanit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Avitan (2015). Designing Safer Urban Spaces: Urban Resilient Design Guidelines. Jerusalem: Bezalel Academy of Art &amp; Design.</w:t>
      </w:r>
    </w:p>
    <w:p xmlns:wp14="http://schemas.microsoft.com/office/word/2010/wordml" w14:paraId="76370AC4" wp14:textId="244A9EB3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Singer, Rachel (2014). The development of the site over the last century, analysis of images. In R.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Shoeff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&amp; H. Berger (Eds.), Cave of the Patriarchs- Documentation File (Hebrew) (pp. 178-212). Israel Antiquities Authority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3BE1DAF8" wp14:textId="3BA579B6"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Shoeff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, Ram, Yonatan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Tzachor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&amp; Rachel Singer (2013). The Ades Synagogue Conservation of the Murals (Hebrew), for the Prime Minister’s Office, Milestones Program &amp; the Jerusalem Municipality. </w:t>
      </w:r>
    </w:p>
    <w:p xmlns:wp14="http://schemas.microsoft.com/office/word/2010/wordml" w14:paraId="4CB19601" wp14:textId="36233ECB"/>
    <w:p xmlns:wp14="http://schemas.microsoft.com/office/word/2010/wordml" w14:paraId="65E0185A" wp14:textId="0003DA41"/>
    <w:p xmlns:wp14="http://schemas.microsoft.com/office/word/2010/wordml" w14:paraId="3A7A3F84" wp14:textId="1F1F804B"/>
    <w:p xmlns:wp14="http://schemas.microsoft.com/office/word/2010/wordml" w14:paraId="09264434" wp14:textId="2948248D">
      <w:r w:rsidRPr="61992FA1" w:rsidR="61992FA1">
        <w:rPr>
          <w:rFonts w:ascii="Raleway" w:hAnsi="Raleway" w:eastAsia="Raleway" w:cs="Raleway"/>
          <w:b w:val="1"/>
          <w:bCs w:val="1"/>
          <w:noProof w:val="0"/>
          <w:color w:val="32AFB2"/>
          <w:sz w:val="22"/>
          <w:szCs w:val="22"/>
          <w:lang w:val="en-US"/>
        </w:rPr>
        <w:t xml:space="preserve">CONFERENCE PAPERS 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14:paraId="5BB0EDC0" wp14:textId="69974A36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Lederman, Eran &amp; Rachel Singer (2016) Integrated Design and Urban Resilience, Designing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HopeSpot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: A Case Study in Applied Design Research for DRR.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Med.Net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 3 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Resili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(g)</w:t>
      </w:r>
      <w:proofErr w:type="spellStart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>ence</w:t>
      </w:r>
      <w:proofErr w:type="spellEnd"/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: Intelligent Cities, Resilient Landscapes, pp. 496-502. Genoa, Italy. </w:t>
      </w:r>
      <w:r>
        <w:tab/>
      </w:r>
      <w:r>
        <w:tab/>
      </w:r>
      <w:r>
        <w:tab/>
      </w:r>
    </w:p>
    <w:p xmlns:wp14="http://schemas.microsoft.com/office/word/2010/wordml" w14:paraId="05C68BE5" wp14:textId="3E03A1CE">
      <w:r w:rsidRPr="61992FA1" w:rsidR="61992FA1">
        <w:rPr>
          <w:rFonts w:ascii="Raleway" w:hAnsi="Raleway" w:eastAsia="Raleway" w:cs="Raleway"/>
          <w:noProof w:val="0"/>
          <w:sz w:val="22"/>
          <w:szCs w:val="22"/>
          <w:lang w:val="en-US"/>
        </w:rPr>
        <w:t xml:space="preserve">Singer, Rachel &amp; Renanit Fein (2013) Rings and Pulses on the route to Kiryat Yovel, Paper presented at 54th Conference of the Association of Israel Geographers. Bar Ilan University, Israel. </w:t>
      </w:r>
    </w:p>
    <w:p xmlns:wp14="http://schemas.microsoft.com/office/word/2010/wordml" w14:paraId="2253A1AB" wp14:textId="0C274903"/>
    <w:p xmlns:wp14="http://schemas.microsoft.com/office/word/2010/wordml" w14:paraId="03ED6D48" wp14:textId="70FD6437"/>
    <w:p xmlns:wp14="http://schemas.microsoft.com/office/word/2010/wordml" w14:paraId="76A68827" wp14:textId="34C51986"/>
    <w:p xmlns:wp14="http://schemas.microsoft.com/office/word/2010/wordml" w14:paraId="49A2A0A7" wp14:textId="48515731"/>
    <w:p xmlns:wp14="http://schemas.microsoft.com/office/word/2010/wordml" w:rsidP="61992FA1" w14:paraId="2C078E63" wp14:textId="2773DA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9E8D56"/>
    <w:rsid w:val="2213111B"/>
    <w:rsid w:val="254AB1DD"/>
    <w:rsid w:val="31494812"/>
    <w:rsid w:val="32E51873"/>
    <w:rsid w:val="43C9EE39"/>
    <w:rsid w:val="4D9E8D56"/>
    <w:rsid w:val="4DB4987E"/>
    <w:rsid w:val="6067FE9E"/>
    <w:rsid w:val="6067FE9E"/>
    <w:rsid w:val="61992FA1"/>
    <w:rsid w:val="77C7F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8D56"/>
  <w15:chartTrackingRefBased/>
  <w15:docId w15:val="{F03B6E46-677A-456C-A982-A3149397F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2022-06-20T20:00:21.7900975Z</dcterms:created>
  <dcterms:modified xsi:type="dcterms:W3CDTF">2022-06-20T20:15:14.3473017Z</dcterms:modified>
  <dc:creator>Singer, Rachel</dc:creator>
  <lastModifiedBy>Singer, Rachel</lastModifiedBy>
</coreProperties>
</file>