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right" w:pos="8640"/>
        </w:tabs>
        <w:ind w:left="-180" w:firstLine="0"/>
        <w:rPr>
          <w:rFonts w:ascii="Corbel" w:cs="Corbel" w:eastAsia="Corbel" w:hAnsi="Corbel"/>
          <w:b w:val="1"/>
          <w:sz w:val="24"/>
          <w:szCs w:val="24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u w:val="none"/>
          <w:rtl w:val="0"/>
        </w:rPr>
        <w:t xml:space="preserve">LEAH HOCHMAN</w:t>
        <w:tab/>
      </w:r>
    </w:p>
    <w:p w:rsidR="00000000" w:rsidDel="00000000" w:rsidP="00000000" w:rsidRDefault="00000000" w:rsidRPr="00000000" w14:paraId="00000002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Hebrew Union College-Jewish Institute of Religion</w:t>
        <w:tab/>
        <w:tab/>
        <w:tab/>
        <w:tab/>
        <w:t xml:space="preserve">         tel. 213-765-2114</w:t>
      </w:r>
    </w:p>
    <w:p w:rsidR="00000000" w:rsidDel="00000000" w:rsidP="00000000" w:rsidRDefault="00000000" w:rsidRPr="00000000" w14:paraId="00000004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3077 University Avenue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Los Angeles, CA 90007</w:t>
        <w:tab/>
        <w:tab/>
        <w:tab/>
        <w:tab/>
        <w:tab/>
        <w:tab/>
        <w:tab/>
        <w:tab/>
      </w: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    lhochman@huc.edu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tabs>
          <w:tab w:val="right" w:pos="8640"/>
        </w:tabs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Publications</w:t>
      </w:r>
    </w:p>
    <w:p w:rsidR="00000000" w:rsidDel="00000000" w:rsidP="00000000" w:rsidRDefault="00000000" w:rsidRPr="00000000" w14:paraId="00000009">
      <w:pPr>
        <w:ind w:left="-180" w:firstLine="0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Books and Collections</w:t>
      </w:r>
    </w:p>
    <w:p w:rsidR="00000000" w:rsidDel="00000000" w:rsidP="00000000" w:rsidRDefault="00000000" w:rsidRPr="00000000" w14:paraId="0000000A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c0-editor, </w:t>
      </w: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rtl w:val="0"/>
        </w:rPr>
        <w:t xml:space="preserve">Re-Forming Judaism: Moments of Disruption in Jewish Thought</w:t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 (with Stanley Davids) (CCAR Press, forthcoming 2022)</w:t>
      </w:r>
    </w:p>
    <w:p w:rsidR="00000000" w:rsidDel="00000000" w:rsidP="00000000" w:rsidRDefault="00000000" w:rsidRPr="00000000" w14:paraId="0000000B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co-editor, </w:t>
      </w: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rtl w:val="0"/>
        </w:rPr>
        <w:t xml:space="preserve">Scriptions: Jewish Thoughts and Responses to Covid-19</w:t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 (with Michael Marmur). https:scriptions.huc.edu (2020)</w:t>
      </w:r>
    </w:p>
    <w:p w:rsidR="00000000" w:rsidDel="00000000" w:rsidP="00000000" w:rsidRDefault="00000000" w:rsidRPr="00000000" w14:paraId="0000000D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editor, </w:t>
      </w: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rtl w:val="0"/>
        </w:rPr>
        <w:t xml:space="preserve">Tastes of Faith: Jewish Eating in the United States</w:t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 (Purdue University Press, 2017)</w:t>
      </w:r>
    </w:p>
    <w:p w:rsidR="00000000" w:rsidDel="00000000" w:rsidP="00000000" w:rsidRDefault="00000000" w:rsidRPr="00000000" w14:paraId="0000000F">
      <w:pPr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rtl w:val="0"/>
        </w:rPr>
        <w:t xml:space="preserve">The Ugliness of Moses Mendelssohn: Aesthetics, Religion and Morality in the Eighteenth-Century</w:t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 (Routledge, 2014). Finalist, Goldstein-Goren Book Award in Jewish Thought</w:t>
      </w:r>
    </w:p>
    <w:p w:rsidR="00000000" w:rsidDel="00000000" w:rsidP="00000000" w:rsidRDefault="00000000" w:rsidRPr="00000000" w14:paraId="00000011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rtl w:val="0"/>
        </w:rPr>
        <w:t xml:space="preserve">Teaching Theology: Jewish Resources for Educators</w:t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, in progress</w:t>
      </w:r>
    </w:p>
    <w:p w:rsidR="00000000" w:rsidDel="00000000" w:rsidP="00000000" w:rsidRDefault="00000000" w:rsidRPr="00000000" w14:paraId="00000013">
      <w:pPr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180" w:firstLine="0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Articles</w:t>
      </w:r>
    </w:p>
    <w:p w:rsidR="00000000" w:rsidDel="00000000" w:rsidP="00000000" w:rsidRDefault="00000000" w:rsidRPr="00000000" w14:paraId="00000015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“Lavater in Hebrew,” in progress</w:t>
      </w:r>
    </w:p>
    <w:p w:rsidR="00000000" w:rsidDel="00000000" w:rsidP="00000000" w:rsidRDefault="00000000" w:rsidRPr="00000000" w14:paraId="00000016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“Minka’s Sword: Jewish Female Heroines and Orthodox Judaism,” in progress</w:t>
      </w:r>
    </w:p>
    <w:p w:rsidR="00000000" w:rsidDel="00000000" w:rsidP="00000000" w:rsidRDefault="00000000" w:rsidRPr="00000000" w14:paraId="00000018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“The Ineffability of Form: Speaking and Seeing the Sacred in </w:t>
      </w: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rtl w:val="0"/>
        </w:rPr>
        <w:t xml:space="preserve">Tina’s Mouth </w:t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rtl w:val="0"/>
        </w:rPr>
        <w:t xml:space="preserve">The Rabbi’s Cat</w:t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,” in </w:t>
      </w: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rtl w:val="0"/>
        </w:rPr>
        <w:t xml:space="preserve">Sacred Texts and Comics: Religion, Faith, and Graphic Narratives</w:t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, eds. Assaf Gamzou and Ken Koltun-Fromm (University Press of Mississippi, 2017).</w:t>
      </w:r>
    </w:p>
    <w:p w:rsidR="00000000" w:rsidDel="00000000" w:rsidP="00000000" w:rsidRDefault="00000000" w:rsidRPr="00000000" w14:paraId="0000001A">
      <w:pPr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 “On Eating and Being Jewish: How Taste Has Shaped Identity,” in </w:t>
      </w: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rtl w:val="0"/>
        </w:rPr>
        <w:t xml:space="preserve">Tastes of Faith: Jewish Eating in the United States</w:t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 (Purdue University Press, 2017)</w:t>
      </w:r>
    </w:p>
    <w:p w:rsidR="00000000" w:rsidDel="00000000" w:rsidP="00000000" w:rsidRDefault="00000000" w:rsidRPr="00000000" w14:paraId="0000001C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180" w:firstLine="0"/>
        <w:rPr>
          <w:rFonts w:ascii="Corbel" w:cs="Corbel" w:eastAsia="Corbel" w:hAnsi="Corbel"/>
          <w:color w:val="000000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“Judaism,” in </w:t>
      </w:r>
      <w:r w:rsidDel="00000000" w:rsidR="00000000" w:rsidRPr="00000000">
        <w:rPr>
          <w:rFonts w:ascii="Corbel" w:cs="Corbel" w:eastAsia="Corbel" w:hAnsi="Corbel"/>
          <w:i w:val="1"/>
          <w:color w:val="000000"/>
          <w:sz w:val="24"/>
          <w:szCs w:val="24"/>
          <w:rtl w:val="0"/>
        </w:rPr>
        <w:t xml:space="preserve">A Desk Reference to Personalizing Patient Care</w:t>
      </w:r>
      <w:r w:rsidDel="00000000" w:rsidR="00000000" w:rsidRPr="00000000">
        <w:rPr>
          <w:rFonts w:ascii="Corbel" w:cs="Corbel" w:eastAsia="Corbel" w:hAnsi="Corbel"/>
          <w:color w:val="000000"/>
          <w:sz w:val="24"/>
          <w:szCs w:val="24"/>
          <w:rtl w:val="0"/>
        </w:rPr>
        <w:t xml:space="preserve">, Fourth Edition, ed. Aurora Realin and Louis R. Preston, Jr. (Florida Hospital Publishing, 2017)</w:t>
      </w:r>
    </w:p>
    <w:p w:rsidR="00000000" w:rsidDel="00000000" w:rsidP="00000000" w:rsidRDefault="00000000" w:rsidRPr="00000000" w14:paraId="0000001E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“Mendelssohn and Kant: Ethics and Aesthetics,” in </w:t>
      </w: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rtl w:val="0"/>
        </w:rPr>
        <w:t xml:space="preserve">The Value of the Particular: Lessons From Judaism and the Modern Jewish Experience</w:t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, eds. Michael Zank and Ingrid Anderson (Leiden: Brill, 2015).</w:t>
      </w:r>
    </w:p>
    <w:p w:rsidR="00000000" w:rsidDel="00000000" w:rsidP="00000000" w:rsidRDefault="00000000" w:rsidRPr="00000000" w14:paraId="00000020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“Moses Mendelssohn,” “Salomon Maimon,” “Nachman Krochmal,” </w:t>
      </w: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rtl w:val="0"/>
        </w:rPr>
        <w:t xml:space="preserve">Cambridge Dictionary of Jewish History, Religion, and Culture</w:t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, ed. Judith Baskin and Kenneth Seeskin, NY: Cambridge University Press, 2011.</w:t>
      </w:r>
    </w:p>
    <w:p w:rsidR="00000000" w:rsidDel="00000000" w:rsidP="00000000" w:rsidRDefault="00000000" w:rsidRPr="00000000" w14:paraId="00000022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“The Ugly Made Beautiful: Mendelssohn As Icon,” </w:t>
      </w: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rtl w:val="0"/>
        </w:rPr>
        <w:t xml:space="preserve">Journal of Modern Jewish Studies</w:t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. July 2006, 5:2.</w:t>
      </w:r>
    </w:p>
    <w:p w:rsidR="00000000" w:rsidDel="00000000" w:rsidP="00000000" w:rsidRDefault="00000000" w:rsidRPr="00000000" w14:paraId="00000024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“Approaches to Jewish Studies: Teaching a Methods Course,” </w:t>
      </w: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rtl w:val="0"/>
        </w:rPr>
        <w:t xml:space="preserve">Teaching Theology and Religion</w:t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. Spring 2005, 8:2</w:t>
      </w:r>
    </w:p>
    <w:p w:rsidR="00000000" w:rsidDel="00000000" w:rsidP="00000000" w:rsidRDefault="00000000" w:rsidRPr="00000000" w14:paraId="00000026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“The Other As Self: Mendelssohn, Diogenes, Bayle, and Spinoza,” </w:t>
      </w: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rtl w:val="0"/>
        </w:rPr>
        <w:t xml:space="preserve">Eighteenth Century Life</w:t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. Spring 2004, 28:2</w:t>
      </w:r>
    </w:p>
    <w:p w:rsidR="00000000" w:rsidDel="00000000" w:rsidP="00000000" w:rsidRDefault="00000000" w:rsidRPr="00000000" w14:paraId="00000028">
      <w:pPr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“Mendelssohn and the Aesthetic: The Importance of the Ugly,” </w:t>
      </w: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rtl w:val="0"/>
        </w:rPr>
        <w:t xml:space="preserve">Haskala: Die Jüdische Aufklärung in Deutschland 1769-1812</w:t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 (ed. C. Schulte), a special forum in </w:t>
      </w: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rtl w:val="0"/>
        </w:rPr>
        <w:t xml:space="preserve">Das Achtzehnte Jahrhundert</w:t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. Wolffenbuttel, 1999.</w:t>
      </w:r>
    </w:p>
    <w:p w:rsidR="00000000" w:rsidDel="00000000" w:rsidP="00000000" w:rsidRDefault="00000000" w:rsidRPr="00000000" w14:paraId="0000002A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180" w:firstLine="0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Responses</w:t>
      </w:r>
    </w:p>
    <w:p w:rsidR="00000000" w:rsidDel="00000000" w:rsidP="00000000" w:rsidRDefault="00000000" w:rsidRPr="00000000" w14:paraId="0000002C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“Theology: How Reform Jews Picture God,” </w:t>
      </w: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rtl w:val="0"/>
        </w:rPr>
        <w:t xml:space="preserve">Reform Judaism</w:t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, Spring 2013. http://reformjudaismmag.org/Articles/index.cfm?id=3185</w:t>
      </w:r>
    </w:p>
    <w:p w:rsidR="00000000" w:rsidDel="00000000" w:rsidP="00000000" w:rsidRDefault="00000000" w:rsidRPr="00000000" w14:paraId="0000002D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“Learning From Korah,” Ten Minutes of Torah, Union for Reform Judaism, June 2012. http://www.reformjudaism.org/who-may-lead-people-god</w:t>
      </w:r>
    </w:p>
    <w:p w:rsidR="00000000" w:rsidDel="00000000" w:rsidP="00000000" w:rsidRDefault="00000000" w:rsidRPr="00000000" w14:paraId="0000002F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“Response to Catherine Madsen, ‘A Heart of Flesh: Beyond “Creative Liturgy,’” </w:t>
      </w: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rtl w:val="0"/>
        </w:rPr>
        <w:t xml:space="preserve">CrossCurrents</w:t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, 62:1, March 2012. pp. 33-36.</w:t>
      </w:r>
    </w:p>
    <w:p w:rsidR="00000000" w:rsidDel="00000000" w:rsidP="00000000" w:rsidRDefault="00000000" w:rsidRPr="00000000" w14:paraId="00000031">
      <w:pPr>
        <w:pStyle w:val="Heading2"/>
        <w:tabs>
          <w:tab w:val="right" w:pos="8640"/>
        </w:tabs>
        <w:ind w:left="-180" w:firstLine="0"/>
        <w:rPr>
          <w:rFonts w:ascii="Corbel" w:cs="Corbel" w:eastAsia="Corbel" w:hAnsi="Corbel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tabs>
          <w:tab w:val="right" w:pos="8640"/>
        </w:tabs>
        <w:ind w:left="-180" w:firstLine="0"/>
        <w:rPr>
          <w:rFonts w:ascii="Corbel" w:cs="Corbel" w:eastAsia="Corbel" w:hAnsi="Corbel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z w:val="24"/>
          <w:szCs w:val="24"/>
          <w:u w:val="none"/>
          <w:rtl w:val="0"/>
        </w:rPr>
        <w:t xml:space="preserve"> “Response to Jerome Copulsky, ‘The Last Prophet: Spinoza and the Political Theology of Moses Hess,’” Religion &amp; Culture Web Forum, The Martin Marty Center for the Advanced Study of Religion, The University of Chicago Divinity School, March 2008.</w:t>
        <w:br w:type="textWrapping"/>
        <w:t xml:space="preserve">(http://divinity.uchicago.edu/martycenter/publications/webforum/032008/discussion.pdf)</w:t>
      </w:r>
    </w:p>
    <w:p w:rsidR="00000000" w:rsidDel="00000000" w:rsidP="00000000" w:rsidRDefault="00000000" w:rsidRPr="00000000" w14:paraId="00000033">
      <w:pPr>
        <w:ind w:left="-180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180" w:firstLine="0"/>
        <w:rPr>
          <w:rFonts w:ascii="Corbel" w:cs="Corbel" w:eastAsia="Corbel" w:hAnsi="Corbe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5840" w:w="12240" w:orient="portrait"/>
      <w:pgMar w:bottom="1440" w:top="1440" w:left="1440" w:right="1440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Baskervill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  <w:font w:name="Lucida Br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orbel" w:cs="Corbel" w:eastAsia="Corbel" w:hAnsi="Corbe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Hochman CV </w:t>
    </w: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8640"/>
      </w:tabs>
    </w:pPr>
    <w:rPr>
      <w:rFonts w:ascii="Lucida Bright" w:cs="Lucida Bright" w:eastAsia="Lucida Bright" w:hAnsi="Lucida Bright"/>
      <w:i w:val="1"/>
      <w:u w:val="single"/>
    </w:rPr>
  </w:style>
  <w:style w:type="paragraph" w:styleId="Heading2">
    <w:name w:val="heading 2"/>
    <w:basedOn w:val="Normal"/>
    <w:next w:val="Normal"/>
    <w:pPr>
      <w:keepNext w:val="1"/>
      <w:tabs>
        <w:tab w:val="right" w:pos="8640"/>
      </w:tabs>
    </w:pPr>
    <w:rPr>
      <w:rFonts w:ascii="Lucida Bright" w:cs="Lucida Bright" w:eastAsia="Lucida Bright" w:hAnsi="Lucida Bright"/>
      <w:b w:val="1"/>
      <w:i w:val="1"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 w:val="1"/>
      <w:tabs>
        <w:tab w:val="right" w:pos="8640"/>
      </w:tabs>
    </w:pPr>
    <w:rPr>
      <w:rFonts w:ascii="Lucida Bright" w:cs="Lucida Bright" w:eastAsia="Lucida Bright" w:hAnsi="Lucida Bright"/>
      <w:b w:val="1"/>
      <w:i w:val="1"/>
      <w:u w:val="single"/>
    </w:rPr>
  </w:style>
  <w:style w:type="paragraph" w:styleId="Heading4">
    <w:name w:val="heading 4"/>
    <w:basedOn w:val="Normal"/>
    <w:next w:val="Normal"/>
    <w:pPr>
      <w:keepNext w:val="1"/>
      <w:spacing w:line="360" w:lineRule="auto"/>
    </w:pPr>
    <w:rPr>
      <w:rFonts w:ascii="Lucida Bright" w:cs="Lucida Bright" w:eastAsia="Lucida Bright" w:hAnsi="Lucida Bright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right="720"/>
    </w:pPr>
    <w:rPr>
      <w:rFonts w:ascii="Libre Baskerville" w:cs="Libre Baskerville" w:eastAsia="Libre Baskerville" w:hAnsi="Libre Baskerville"/>
      <w:b w:val="1"/>
      <w:i w:val="1"/>
      <w:sz w:val="22"/>
      <w:szCs w:val="22"/>
      <w:u w:val="single"/>
    </w:rPr>
  </w:style>
  <w:style w:type="paragraph" w:styleId="Heading6">
    <w:name w:val="heading 6"/>
    <w:basedOn w:val="Normal"/>
    <w:next w:val="Normal"/>
    <w:pPr>
      <w:keepNext w:val="1"/>
      <w:ind w:left="-180"/>
    </w:pPr>
    <w:rPr>
      <w:rFonts w:ascii="Georgia" w:cs="Georgia" w:eastAsia="Georgia" w:hAnsi="Georgia"/>
      <w:b w:val="1"/>
      <w:i w:val="1"/>
      <w:sz w:val="21"/>
      <w:szCs w:val="21"/>
      <w:u w:val="singl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qFormat w:val="1"/>
    <w:pPr>
      <w:keepNext w:val="1"/>
      <w:tabs>
        <w:tab w:val="right" w:leader="underscore" w:pos="8640"/>
      </w:tabs>
      <w:outlineLvl w:val="0"/>
    </w:pPr>
    <w:rPr>
      <w:rFonts w:ascii="Lucida Bright" w:hAnsi="Lucida Bright"/>
      <w:i w:val="1"/>
      <w:spacing w:val="20"/>
      <w:kern w:val="22"/>
      <w:u w:val="double"/>
    </w:rPr>
  </w:style>
  <w:style w:type="paragraph" w:styleId="Heading2">
    <w:name w:val="heading 2"/>
    <w:basedOn w:val="Normal"/>
    <w:next w:val="Normal"/>
    <w:qFormat w:val="1"/>
    <w:pPr>
      <w:keepNext w:val="1"/>
      <w:tabs>
        <w:tab w:val="right" w:leader="underscore" w:pos="8640"/>
      </w:tabs>
      <w:outlineLvl w:val="1"/>
    </w:pPr>
    <w:rPr>
      <w:rFonts w:ascii="Lucida Bright" w:hAnsi="Lucida Bright"/>
      <w:b w:val="1"/>
      <w:i w:val="1"/>
      <w:spacing w:val="20"/>
      <w:kern w:val="20"/>
      <w:sz w:val="22"/>
      <w:u w:val="double"/>
    </w:rPr>
  </w:style>
  <w:style w:type="paragraph" w:styleId="Heading3">
    <w:name w:val="heading 3"/>
    <w:basedOn w:val="Normal"/>
    <w:next w:val="Normal"/>
    <w:qFormat w:val="1"/>
    <w:pPr>
      <w:keepNext w:val="1"/>
      <w:tabs>
        <w:tab w:val="right" w:leader="underscore" w:pos="8640"/>
      </w:tabs>
      <w:outlineLvl w:val="2"/>
    </w:pPr>
    <w:rPr>
      <w:rFonts w:ascii="Lucida Bright" w:hAnsi="Lucida Bright"/>
      <w:b w:val="1"/>
      <w:i w:val="1"/>
      <w:spacing w:val="20"/>
      <w:kern w:val="20"/>
      <w:u w:val="double"/>
    </w:rPr>
  </w:style>
  <w:style w:type="paragraph" w:styleId="Heading4">
    <w:name w:val="heading 4"/>
    <w:basedOn w:val="Normal"/>
    <w:next w:val="Normal"/>
    <w:qFormat w:val="1"/>
    <w:pPr>
      <w:keepNext w:val="1"/>
      <w:spacing w:line="360" w:lineRule="auto"/>
      <w:outlineLvl w:val="3"/>
    </w:pPr>
    <w:rPr>
      <w:rFonts w:ascii="Lucida Bright" w:hAnsi="Lucida Bright"/>
      <w:b w:val="1"/>
      <w:i w:val="1"/>
      <w:spacing w:val="20"/>
      <w:sz w:val="24"/>
    </w:rPr>
  </w:style>
  <w:style w:type="paragraph" w:styleId="Heading5">
    <w:name w:val="heading 5"/>
    <w:basedOn w:val="Normal"/>
    <w:next w:val="Normal"/>
    <w:qFormat w:val="1"/>
    <w:pPr>
      <w:keepNext w:val="1"/>
      <w:ind w:right="720"/>
      <w:outlineLvl w:val="4"/>
    </w:pPr>
    <w:rPr>
      <w:rFonts w:ascii="Perpetua" w:hAnsi="Perpetua"/>
      <w:b w:val="1"/>
      <w:i w:val="1"/>
      <w:spacing w:val="20"/>
      <w:kern w:val="20"/>
      <w:sz w:val="22"/>
      <w:u w:val="double"/>
    </w:rPr>
  </w:style>
  <w:style w:type="paragraph" w:styleId="Heading6">
    <w:name w:val="heading 6"/>
    <w:basedOn w:val="Normal"/>
    <w:next w:val="Normal"/>
    <w:qFormat w:val="1"/>
    <w:pPr>
      <w:keepNext w:val="1"/>
      <w:ind w:left="-180"/>
      <w:outlineLvl w:val="5"/>
    </w:pPr>
    <w:rPr>
      <w:rFonts w:ascii="Georgia" w:hAnsi="Georgia"/>
      <w:b w:val="1"/>
      <w:bCs w:val="1"/>
      <w:i w:val="1"/>
      <w:iCs w:val="1"/>
      <w:spacing w:val="20"/>
      <w:sz w:val="21"/>
      <w:u w:val="doub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440" w:right="720" w:hanging="1440"/>
    </w:pPr>
    <w:rPr>
      <w:rFonts w:ascii="Perpetua" w:hAnsi="Perpetua"/>
      <w:kern w:val="20"/>
    </w:rPr>
  </w:style>
  <w:style w:type="paragraph" w:styleId="BodyTextIndent2">
    <w:name w:val="Body Text Indent 2"/>
    <w:basedOn w:val="Normal"/>
    <w:pPr>
      <w:spacing w:line="360" w:lineRule="auto"/>
      <w:ind w:firstLine="720"/>
    </w:pPr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  <w:rPr>
      <w:rFonts w:ascii="Georgia" w:hAnsi="Georgia"/>
      <w:kern w:val="20"/>
      <w:sz w:val="22"/>
    </w:rPr>
  </w:style>
  <w:style w:type="paragraph" w:styleId="BodyTextIndent3">
    <w:name w:val="Body Text Indent 3"/>
    <w:basedOn w:val="Normal"/>
    <w:pPr>
      <w:ind w:left="1440"/>
    </w:pPr>
  </w:style>
  <w:style w:type="character" w:styleId="Strong">
    <w:name w:val="Strong"/>
    <w:uiPriority w:val="22"/>
    <w:qFormat w:val="1"/>
    <w:rsid w:val="003C6C22"/>
    <w:rPr>
      <w:b w:val="1"/>
      <w:bCs w:val="1"/>
    </w:rPr>
  </w:style>
  <w:style w:type="character" w:styleId="JohnBruggeman" w:customStyle="1">
    <w:name w:val="John Bruggeman"/>
    <w:semiHidden w:val="1"/>
    <w:rsid w:val="007B1801"/>
    <w:rPr>
      <w:rFonts w:ascii="Arial" w:cs="Arial" w:hAnsi="Arial"/>
      <w:color w:val="auto"/>
      <w:sz w:val="20"/>
      <w:szCs w:val="20"/>
    </w:rPr>
  </w:style>
  <w:style w:type="paragraph" w:styleId="Footer">
    <w:name w:val="footer"/>
    <w:basedOn w:val="Normal"/>
    <w:rsid w:val="001A30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30AC"/>
  </w:style>
  <w:style w:type="paragraph" w:styleId="Header">
    <w:name w:val="header"/>
    <w:basedOn w:val="Normal"/>
    <w:rsid w:val="001A30AC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 w:val="1"/>
    <w:rsid w:val="00960C92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LibreBaskerville-regular.ttf"/><Relationship Id="rId6" Type="http://schemas.openxmlformats.org/officeDocument/2006/relationships/font" Target="fonts/LibreBaskerville-bold.ttf"/><Relationship Id="rId7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DG6F8FdClT5ZgLggtuXeaSk9+Q==">AMUW2mUcMyMlMuDmqvIo8G9NpiZjTzx83Jo4qyJcg8a2iTz88fR7X4fPkeBAWEhtTq1NP9rUEvpqx84ZvmQZFJe9w4SFc+3ZoNn00tFt0QkBTdl6r5r6D41UOwUxMvxsQPbQCCkS9PNq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2022-06-23T16:30:00Z</dcterms:created>
  <dc:creator>Course Technology</dc:creator>
</cp:coreProperties>
</file>