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61" w:type="dxa"/>
        <w:tblInd w:w="-1620" w:type="dxa"/>
        <w:tblLayout w:type="fixed"/>
        <w:tblLook w:val="0000" w:firstRow="0" w:lastRow="0" w:firstColumn="0" w:lastColumn="0" w:noHBand="0" w:noVBand="0"/>
      </w:tblPr>
      <w:tblGrid>
        <w:gridCol w:w="2440"/>
        <w:gridCol w:w="8821"/>
      </w:tblGrid>
      <w:tr w:rsidR="00BC7A9D" w:rsidRPr="00603F37" w14:paraId="34A922EE" w14:textId="77777777" w:rsidTr="00A32BAB">
        <w:trPr>
          <w:trHeight w:val="837"/>
        </w:trPr>
        <w:tc>
          <w:tcPr>
            <w:tcW w:w="2440" w:type="dxa"/>
          </w:tcPr>
          <w:p w14:paraId="0BC57AA0" w14:textId="1C277834" w:rsidR="00BC7A9D" w:rsidRPr="00AE1D34" w:rsidRDefault="00BC7A9D" w:rsidP="00BC7A9D">
            <w:pPr>
              <w:pStyle w:val="SectionTitle"/>
            </w:pPr>
            <w:bookmarkStart w:id="0" w:name="_GoBack" w:colFirst="0" w:colLast="0"/>
            <w:r>
              <w:t>Books</w:t>
            </w:r>
          </w:p>
        </w:tc>
        <w:tc>
          <w:tcPr>
            <w:tcW w:w="8821" w:type="dxa"/>
          </w:tcPr>
          <w:p w14:paraId="1656F920" w14:textId="77777777" w:rsidR="00BC7A9D" w:rsidRPr="006B6917" w:rsidRDefault="00BC7A9D" w:rsidP="00BC7A9D">
            <w:pPr>
              <w:pStyle w:val="Objective"/>
              <w:spacing w:before="120" w:after="120"/>
              <w:ind w:left="450" w:hanging="450"/>
              <w:rPr>
                <w:rFonts w:ascii="Gentium Basic" w:hAnsi="Gentium Basic"/>
                <w:sz w:val="22"/>
                <w:szCs w:val="22"/>
              </w:rPr>
            </w:pPr>
            <w:r w:rsidRPr="006B6917">
              <w:rPr>
                <w:rFonts w:ascii="Gentium Basic" w:hAnsi="Gentium Basic"/>
                <w:sz w:val="22"/>
                <w:szCs w:val="22"/>
              </w:rPr>
              <w:t>Kraemer, J. and M. Wechsler, eds; F. Donner, J. Holo and D. Pardee, assoc. eds.</w:t>
            </w:r>
            <w:r w:rsidRPr="006B6917">
              <w:rPr>
                <w:rFonts w:ascii="Gentium Basic" w:hAnsi="Gentium Basic"/>
                <w:i/>
                <w:iCs/>
                <w:sz w:val="22"/>
                <w:szCs w:val="22"/>
              </w:rPr>
              <w:t xml:space="preserve"> Pesher Nahum: Texts and Studies in Jewish History and Literature from Antiquity to the Middle Ages Presented to Norman Golb</w:t>
            </w:r>
            <w:r w:rsidRPr="006B6917">
              <w:rPr>
                <w:rFonts w:ascii="Gentium Basic" w:hAnsi="Gentium Basic"/>
                <w:sz w:val="22"/>
                <w:szCs w:val="22"/>
              </w:rPr>
              <w:t>. Chicago: Oriental Institute Press, 2011</w:t>
            </w:r>
          </w:p>
          <w:p w14:paraId="219FEC50" w14:textId="77777777" w:rsidR="00BC7A9D" w:rsidRPr="006B6917" w:rsidRDefault="00BC7A9D" w:rsidP="00BC7A9D">
            <w:pPr>
              <w:pStyle w:val="Objective"/>
              <w:spacing w:before="120" w:after="120"/>
              <w:ind w:left="450" w:hanging="450"/>
              <w:rPr>
                <w:rFonts w:ascii="Gentium Basic" w:hAnsi="Gentium Basic"/>
                <w:sz w:val="22"/>
                <w:szCs w:val="22"/>
              </w:rPr>
            </w:pPr>
            <w:r w:rsidRPr="006B6917">
              <w:rPr>
                <w:rFonts w:ascii="Gentium Basic" w:hAnsi="Gentium Basic"/>
                <w:sz w:val="22"/>
                <w:szCs w:val="22"/>
              </w:rPr>
              <w:t xml:space="preserve">Holo, J. </w:t>
            </w:r>
            <w:r w:rsidRPr="006B6917">
              <w:rPr>
                <w:rFonts w:ascii="Gentium Basic" w:hAnsi="Gentium Basic"/>
                <w:i/>
                <w:iCs/>
                <w:sz w:val="22"/>
                <w:szCs w:val="22"/>
              </w:rPr>
              <w:t>Byzantine Jewry in the Mediterranean Economy</w:t>
            </w:r>
            <w:r w:rsidRPr="006B6917">
              <w:rPr>
                <w:rFonts w:ascii="Gentium Basic" w:hAnsi="Gentium Basic"/>
                <w:sz w:val="22"/>
                <w:szCs w:val="22"/>
              </w:rPr>
              <w:t xml:space="preserve">. Cambridge: Cambridge University Press, 2009 (Awarded the 2004 </w:t>
            </w:r>
            <w:proofErr w:type="spellStart"/>
            <w:r w:rsidRPr="006B6917">
              <w:rPr>
                <w:rFonts w:ascii="Gentium Basic" w:hAnsi="Gentium Basic"/>
                <w:sz w:val="22"/>
                <w:szCs w:val="22"/>
              </w:rPr>
              <w:t>Koret</w:t>
            </w:r>
            <w:proofErr w:type="spellEnd"/>
            <w:r w:rsidRPr="006B6917">
              <w:rPr>
                <w:rFonts w:ascii="Gentium Basic" w:hAnsi="Gentium Basic"/>
                <w:sz w:val="22"/>
                <w:szCs w:val="22"/>
              </w:rPr>
              <w:t xml:space="preserve"> Foundation Jewish Studies Publications Program Subsidy)</w:t>
            </w:r>
          </w:p>
          <w:p w14:paraId="0F397412" w14:textId="77777777" w:rsidR="00BC7A9D" w:rsidRPr="006B6917" w:rsidRDefault="00BC7A9D" w:rsidP="00BC7A9D">
            <w:pPr>
              <w:pStyle w:val="Objective"/>
              <w:spacing w:before="120" w:after="120"/>
              <w:ind w:left="450" w:hanging="450"/>
              <w:rPr>
                <w:rFonts w:ascii="Gentium Basic" w:hAnsi="Gentium Basic"/>
                <w:sz w:val="22"/>
                <w:szCs w:val="22"/>
              </w:rPr>
            </w:pPr>
            <w:r w:rsidRPr="006B6917">
              <w:rPr>
                <w:rFonts w:ascii="Gentium Basic" w:hAnsi="Gentium Basic"/>
                <w:sz w:val="22"/>
                <w:szCs w:val="22"/>
              </w:rPr>
              <w:t xml:space="preserve">Efron, J., S. Weitzman, M. Lehmann, and J. Holo. </w:t>
            </w:r>
            <w:r w:rsidRPr="006B6917">
              <w:rPr>
                <w:rFonts w:ascii="Gentium Basic" w:hAnsi="Gentium Basic"/>
                <w:i/>
                <w:iCs/>
                <w:sz w:val="22"/>
                <w:szCs w:val="22"/>
              </w:rPr>
              <w:t>The Jews: A History</w:t>
            </w:r>
            <w:r w:rsidRPr="006B6917">
              <w:rPr>
                <w:rFonts w:ascii="Gentium Basic" w:hAnsi="Gentium Basic"/>
                <w:sz w:val="22"/>
                <w:szCs w:val="22"/>
              </w:rPr>
              <w:t>. First Ed. Upper Saddle River, NJ: Prentice Hall, 2009</w:t>
            </w:r>
          </w:p>
          <w:p w14:paraId="623C0C1A" w14:textId="7AAEBA21" w:rsidR="00BC7A9D" w:rsidRPr="006B6917" w:rsidRDefault="00BC7A9D" w:rsidP="00BC7A9D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B6917">
              <w:rPr>
                <w:rFonts w:ascii="Gentium Basic" w:hAnsi="Gentium Basic"/>
                <w:sz w:val="22"/>
                <w:szCs w:val="22"/>
                <w:lang w:val="it-IT"/>
              </w:rPr>
              <w:t xml:space="preserve">Holo, J., ed. </w:t>
            </w:r>
            <w:r w:rsidRPr="006B6917">
              <w:rPr>
                <w:rFonts w:ascii="Gentium Basic" w:hAnsi="Gentium Basic"/>
                <w:i/>
                <w:iCs/>
                <w:sz w:val="22"/>
                <w:szCs w:val="22"/>
                <w:lang w:val="it-IT"/>
              </w:rPr>
              <w:t>Spanish Jewry according to the Hebrew Sources</w:t>
            </w:r>
            <w:r w:rsidRPr="006B6917">
              <w:rPr>
                <w:rFonts w:ascii="Gentium Basic" w:hAnsi="Gentium Basic"/>
                <w:sz w:val="22"/>
                <w:szCs w:val="22"/>
                <w:lang w:val="it-IT"/>
              </w:rPr>
              <w:t xml:space="preserve"> [</w:t>
            </w:r>
            <w:r w:rsidRPr="006B6917">
              <w:rPr>
                <w:rFonts w:ascii="Gentium Basic" w:hAnsi="Gentium Basic"/>
                <w:i/>
                <w:iCs/>
                <w:sz w:val="22"/>
                <w:szCs w:val="22"/>
                <w:lang w:val="it-IT"/>
              </w:rPr>
              <w:t>Los judíos españoles según las fuentes hebreas</w:t>
            </w:r>
            <w:r w:rsidRPr="006B6917">
              <w:rPr>
                <w:rFonts w:ascii="Gentium Basic" w:hAnsi="Gentium Basic"/>
                <w:sz w:val="22"/>
                <w:szCs w:val="22"/>
                <w:lang w:val="it-IT"/>
              </w:rPr>
              <w:t xml:space="preserve">]. </w:t>
            </w:r>
            <w:r w:rsidRPr="006B6917">
              <w:rPr>
                <w:rFonts w:ascii="Gentium Basic" w:hAnsi="Gentium Basic"/>
                <w:sz w:val="22"/>
                <w:szCs w:val="22"/>
              </w:rPr>
              <w:t xml:space="preserve">Valencia: </w:t>
            </w:r>
            <w:proofErr w:type="spellStart"/>
            <w:r w:rsidRPr="006B6917">
              <w:rPr>
                <w:rFonts w:ascii="Gentium Basic" w:hAnsi="Gentium Basic"/>
                <w:sz w:val="22"/>
                <w:szCs w:val="22"/>
              </w:rPr>
              <w:t>Generalitat</w:t>
            </w:r>
            <w:proofErr w:type="spellEnd"/>
            <w:r w:rsidRPr="006B6917">
              <w:rPr>
                <w:rFonts w:ascii="Gentium Basic" w:hAnsi="Gentium Basic"/>
                <w:sz w:val="22"/>
                <w:szCs w:val="22"/>
              </w:rPr>
              <w:t xml:space="preserve"> </w:t>
            </w:r>
            <w:proofErr w:type="spellStart"/>
            <w:r w:rsidRPr="006B6917">
              <w:rPr>
                <w:rFonts w:ascii="Gentium Basic" w:hAnsi="Gentium Basic"/>
                <w:sz w:val="22"/>
                <w:szCs w:val="22"/>
              </w:rPr>
              <w:t>Valenciana</w:t>
            </w:r>
            <w:proofErr w:type="spellEnd"/>
            <w:r w:rsidRPr="006B6917">
              <w:rPr>
                <w:rFonts w:ascii="Gentium Basic" w:hAnsi="Gentium Basic"/>
                <w:sz w:val="22"/>
                <w:szCs w:val="22"/>
              </w:rPr>
              <w:t>, 2002</w:t>
            </w:r>
          </w:p>
        </w:tc>
      </w:tr>
      <w:tr w:rsidR="00BC7A9D" w:rsidRPr="00AF26E7" w14:paraId="020EEC84" w14:textId="77777777" w:rsidTr="00A32BAB">
        <w:trPr>
          <w:trHeight w:val="3064"/>
        </w:trPr>
        <w:tc>
          <w:tcPr>
            <w:tcW w:w="2440" w:type="dxa"/>
          </w:tcPr>
          <w:p w14:paraId="328FF9A5" w14:textId="29F8B1F8" w:rsidR="00BC7A9D" w:rsidRPr="00746241" w:rsidRDefault="00BC7A9D" w:rsidP="00BC7A9D">
            <w:pPr>
              <w:pStyle w:val="SectionTitle"/>
            </w:pPr>
            <w:r>
              <w:t xml:space="preserve">Academic </w:t>
            </w:r>
            <w:r w:rsidRPr="00AE1D34">
              <w:t>A</w:t>
            </w:r>
            <w:r>
              <w:t>rticles, Reviews &amp; Book Chapters</w:t>
            </w:r>
          </w:p>
        </w:tc>
        <w:tc>
          <w:tcPr>
            <w:tcW w:w="8821" w:type="dxa"/>
          </w:tcPr>
          <w:p w14:paraId="253BAD04" w14:textId="77777777" w:rsidR="00BC7A9D" w:rsidRPr="006B6917" w:rsidRDefault="00BC7A9D" w:rsidP="00BC7A9D">
            <w:pPr>
              <w:pStyle w:val="Objective"/>
              <w:keepLines w:val="0"/>
              <w:widowControl w:val="0"/>
              <w:spacing w:before="120" w:after="120"/>
              <w:ind w:left="446" w:right="-14" w:hanging="446"/>
              <w:rPr>
                <w:rFonts w:ascii="Gentium Basic" w:hAnsi="Gentium Basic"/>
                <w:sz w:val="22"/>
                <w:szCs w:val="22"/>
              </w:rPr>
            </w:pPr>
            <w:r w:rsidRPr="006B6917">
              <w:rPr>
                <w:rFonts w:ascii="Gentium Basic" w:hAnsi="Gentium Basic"/>
                <w:sz w:val="22"/>
                <w:szCs w:val="22"/>
              </w:rPr>
              <w:t>Series Editor, Brill Series in Jewish Studies, 2016-present</w:t>
            </w:r>
          </w:p>
          <w:p w14:paraId="7D6941CC" w14:textId="77777777" w:rsidR="00BC7A9D" w:rsidRPr="006B6917" w:rsidRDefault="00BC7A9D" w:rsidP="00BC7A9D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B6917">
              <w:rPr>
                <w:rFonts w:ascii="Gentium Basic" w:hAnsi="Gentium Basic"/>
                <w:sz w:val="22"/>
                <w:szCs w:val="22"/>
              </w:rPr>
              <w:t xml:space="preserve">“Gender in Byzantine Judaism.” In </w:t>
            </w:r>
            <w:r w:rsidRPr="006B6917">
              <w:rPr>
                <w:rFonts w:ascii="Gentium Basic" w:hAnsi="Gentium Basic"/>
                <w:i/>
                <w:iCs/>
                <w:sz w:val="22"/>
                <w:szCs w:val="22"/>
              </w:rPr>
              <w:t>The Routledge Handbook of Gender and Sexuality in Byzantium</w:t>
            </w:r>
            <w:r w:rsidRPr="006B6917">
              <w:rPr>
                <w:rFonts w:ascii="Gentium Basic" w:hAnsi="Gentium Basic"/>
                <w:sz w:val="22"/>
                <w:szCs w:val="22"/>
              </w:rPr>
              <w:t>. New York: Routledge, forthcoming.</w:t>
            </w:r>
          </w:p>
          <w:p w14:paraId="4A0E3D06" w14:textId="77777777" w:rsidR="00BC7A9D" w:rsidRPr="006B6917" w:rsidRDefault="00BC7A9D" w:rsidP="00BC7A9D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B6917">
              <w:rPr>
                <w:rFonts w:ascii="Gentium Basic" w:hAnsi="Gentium Basic"/>
                <w:sz w:val="22"/>
                <w:szCs w:val="22"/>
              </w:rPr>
              <w:t xml:space="preserve">“Synagogues under Medieval Islam.” In </w:t>
            </w:r>
            <w:r w:rsidRPr="006B6917">
              <w:rPr>
                <w:rFonts w:ascii="Gentium Basic" w:hAnsi="Gentium Basic"/>
                <w:i/>
                <w:iCs/>
                <w:sz w:val="22"/>
                <w:szCs w:val="22"/>
              </w:rPr>
              <w:t>Jewish Religious Architecture</w:t>
            </w:r>
            <w:r w:rsidRPr="006B6917">
              <w:rPr>
                <w:rFonts w:ascii="Gentium Basic" w:hAnsi="Gentium Basic"/>
                <w:sz w:val="22"/>
                <w:szCs w:val="22"/>
              </w:rPr>
              <w:t>, ed. S. Fine. Brill Series on Judaism and the Arts. Leiden: Brill, 2020</w:t>
            </w:r>
          </w:p>
          <w:p w14:paraId="1F47EA38" w14:textId="77777777" w:rsidR="00BC7A9D" w:rsidRPr="006B6917" w:rsidRDefault="00BC7A9D" w:rsidP="00BC7A9D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B6917">
              <w:rPr>
                <w:rFonts w:ascii="Gentium Basic" w:hAnsi="Gentium Basic"/>
                <w:sz w:val="22"/>
                <w:szCs w:val="22"/>
              </w:rPr>
              <w:t xml:space="preserve">Review of </w:t>
            </w:r>
            <w:r w:rsidRPr="006B6917">
              <w:rPr>
                <w:rFonts w:ascii="Gentium Basic" w:hAnsi="Gentium Basic"/>
                <w:i/>
                <w:iCs/>
                <w:sz w:val="22"/>
                <w:szCs w:val="22"/>
              </w:rPr>
              <w:t>Trade and Institutions in the Medieval Mediterranean</w:t>
            </w:r>
            <w:r w:rsidRPr="006B6917">
              <w:rPr>
                <w:rFonts w:ascii="Gentium Basic" w:hAnsi="Gentium Basic"/>
                <w:sz w:val="22"/>
                <w:szCs w:val="22"/>
              </w:rPr>
              <w:t>, by J. Goldberg. Cambridge: Cambridge University Press, 2012. H-Judaic, October 2015</w:t>
            </w:r>
          </w:p>
          <w:p w14:paraId="24F1346C" w14:textId="77777777" w:rsidR="00BC7A9D" w:rsidRPr="006B6917" w:rsidRDefault="00BC7A9D" w:rsidP="00BC7A9D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B6917">
              <w:rPr>
                <w:rFonts w:ascii="Gentium Basic" w:hAnsi="Gentium Basic"/>
                <w:sz w:val="22"/>
                <w:szCs w:val="22"/>
              </w:rPr>
              <w:t xml:space="preserve">Review of </w:t>
            </w:r>
            <w:r w:rsidRPr="006B6917">
              <w:rPr>
                <w:rFonts w:ascii="Gentium Basic" w:hAnsi="Gentium Basic"/>
                <w:i/>
                <w:iCs/>
                <w:sz w:val="22"/>
                <w:szCs w:val="22"/>
              </w:rPr>
              <w:t>The Chosen Few</w:t>
            </w:r>
            <w:r w:rsidRPr="006B6917">
              <w:rPr>
                <w:rFonts w:ascii="Gentium Basic" w:hAnsi="Gentium Basic"/>
                <w:sz w:val="22"/>
                <w:szCs w:val="22"/>
              </w:rPr>
              <w:t xml:space="preserve">, by M. </w:t>
            </w:r>
            <w:proofErr w:type="spellStart"/>
            <w:r w:rsidRPr="006B6917">
              <w:rPr>
                <w:rFonts w:ascii="Gentium Basic" w:hAnsi="Gentium Basic"/>
                <w:sz w:val="22"/>
                <w:szCs w:val="22"/>
              </w:rPr>
              <w:t>Botticini</w:t>
            </w:r>
            <w:proofErr w:type="spellEnd"/>
            <w:r w:rsidRPr="006B6917">
              <w:rPr>
                <w:rFonts w:ascii="Gentium Basic" w:hAnsi="Gentium Basic"/>
                <w:sz w:val="22"/>
                <w:szCs w:val="22"/>
              </w:rPr>
              <w:t xml:space="preserve"> and Z. Eckstein. Princeton: Princeton University Press. </w:t>
            </w:r>
            <w:r w:rsidRPr="006B6917">
              <w:rPr>
                <w:rFonts w:ascii="Gentium Basic" w:hAnsi="Gentium Basic"/>
                <w:i/>
                <w:iCs/>
                <w:sz w:val="22"/>
                <w:szCs w:val="22"/>
              </w:rPr>
              <w:t>Shofar</w:t>
            </w:r>
            <w:r w:rsidRPr="006B6917">
              <w:rPr>
                <w:rFonts w:ascii="Gentium Basic" w:hAnsi="Gentium Basic"/>
                <w:sz w:val="22"/>
                <w:szCs w:val="22"/>
              </w:rPr>
              <w:t xml:space="preserve"> 32/1, Fall, 2013</w:t>
            </w:r>
          </w:p>
          <w:p w14:paraId="5474D10D" w14:textId="77777777" w:rsidR="00BC7A9D" w:rsidRPr="006B6917" w:rsidRDefault="00BC7A9D" w:rsidP="00BC7A9D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  <w:lang w:val="it-IT"/>
              </w:rPr>
            </w:pPr>
            <w:r w:rsidRPr="006B6917">
              <w:rPr>
                <w:rFonts w:ascii="Gentium Basic" w:hAnsi="Gentium Basic"/>
                <w:sz w:val="22"/>
                <w:szCs w:val="22"/>
              </w:rPr>
              <w:t xml:space="preserve">“Both Byzantine and Jewish? The Extent and Limits of Jewish Integration in Middle Byzantine Society.” In </w:t>
            </w:r>
            <w:r w:rsidRPr="006B6917">
              <w:rPr>
                <w:rFonts w:ascii="Gentium Basic" w:hAnsi="Gentium Basic"/>
                <w:i/>
                <w:iCs/>
                <w:sz w:val="22"/>
                <w:szCs w:val="22"/>
              </w:rPr>
              <w:t>Negotiating Co-Existence: Communities, Cultures and ‘Convivencia’ in Byzantine Society</w:t>
            </w:r>
            <w:r w:rsidRPr="006B6917">
              <w:rPr>
                <w:rFonts w:ascii="Gentium Basic" w:hAnsi="Gentium Basic"/>
                <w:sz w:val="22"/>
                <w:szCs w:val="22"/>
              </w:rPr>
              <w:t xml:space="preserve">. </w:t>
            </w:r>
            <w:r w:rsidRPr="006B6917">
              <w:rPr>
                <w:rFonts w:ascii="Gentium Basic" w:hAnsi="Gentium Basic"/>
                <w:sz w:val="22"/>
                <w:szCs w:val="22"/>
                <w:lang w:val="it-IT"/>
              </w:rPr>
              <w:t>Eds. B. Crostini and S. La Porta. Trier: Wissenschaftlicher Verlag Trier, 2013</w:t>
            </w:r>
          </w:p>
          <w:p w14:paraId="2084B3F2" w14:textId="77777777" w:rsidR="00BC7A9D" w:rsidRPr="006B6917" w:rsidRDefault="00BC7A9D" w:rsidP="00BC7A9D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B6917">
              <w:rPr>
                <w:rFonts w:ascii="Gentium Basic" w:hAnsi="Gentium Basic"/>
                <w:sz w:val="22"/>
                <w:szCs w:val="22"/>
              </w:rPr>
              <w:t xml:space="preserve">“Byzantine-Jewish Ethnography: A Consideration of the </w:t>
            </w:r>
            <w:proofErr w:type="spellStart"/>
            <w:r w:rsidRPr="006B6917">
              <w:rPr>
                <w:rFonts w:ascii="Gentium Basic" w:hAnsi="Gentium Basic"/>
                <w:i/>
                <w:iCs/>
                <w:sz w:val="22"/>
                <w:szCs w:val="22"/>
              </w:rPr>
              <w:t>Sefer</w:t>
            </w:r>
            <w:proofErr w:type="spellEnd"/>
            <w:r w:rsidRPr="006B6917">
              <w:rPr>
                <w:rFonts w:ascii="Gentium Basic" w:hAnsi="Gentium Basic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B6917">
              <w:rPr>
                <w:rFonts w:ascii="Gentium Basic" w:hAnsi="Gentium Basic"/>
                <w:i/>
                <w:iCs/>
                <w:sz w:val="22"/>
                <w:szCs w:val="22"/>
              </w:rPr>
              <w:t>Yosippon</w:t>
            </w:r>
            <w:proofErr w:type="spellEnd"/>
            <w:r w:rsidRPr="006B6917">
              <w:rPr>
                <w:rFonts w:ascii="Gentium Basic" w:hAnsi="Gentium Basic"/>
                <w:sz w:val="22"/>
                <w:szCs w:val="22"/>
              </w:rPr>
              <w:t xml:space="preserve"> in Light of Gerson Cohen’s ‘Esau as Symbol in Medieval Thought.’” In </w:t>
            </w:r>
            <w:r w:rsidRPr="006B6917">
              <w:rPr>
                <w:rFonts w:ascii="Gentium Basic" w:hAnsi="Gentium Basic"/>
                <w:i/>
                <w:iCs/>
                <w:sz w:val="22"/>
                <w:szCs w:val="22"/>
              </w:rPr>
              <w:t>Jews of Byzantium: Dialectics of Minority and Majority Cultures</w:t>
            </w:r>
            <w:r w:rsidRPr="006B6917">
              <w:rPr>
                <w:rFonts w:ascii="Gentium Basic" w:hAnsi="Gentium Basic"/>
                <w:sz w:val="22"/>
                <w:szCs w:val="22"/>
              </w:rPr>
              <w:t xml:space="preserve">. Eds. G. </w:t>
            </w:r>
            <w:proofErr w:type="spellStart"/>
            <w:r w:rsidRPr="006B6917">
              <w:rPr>
                <w:rFonts w:ascii="Gentium Basic" w:hAnsi="Gentium Basic"/>
                <w:sz w:val="22"/>
                <w:szCs w:val="22"/>
              </w:rPr>
              <w:t>Stroumsa</w:t>
            </w:r>
            <w:proofErr w:type="spellEnd"/>
            <w:r w:rsidRPr="006B6917">
              <w:rPr>
                <w:rFonts w:ascii="Gentium Basic" w:hAnsi="Gentium Basic"/>
                <w:sz w:val="22"/>
                <w:szCs w:val="22"/>
              </w:rPr>
              <w:t xml:space="preserve"> and I. Yuval. Leiden: Brill, 2012</w:t>
            </w:r>
          </w:p>
          <w:p w14:paraId="1DF804B0" w14:textId="77777777" w:rsidR="00BC7A9D" w:rsidRPr="006B6917" w:rsidRDefault="00BC7A9D" w:rsidP="00BC7A9D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B6917">
              <w:rPr>
                <w:rFonts w:ascii="Gentium Basic" w:hAnsi="Gentium Basic"/>
                <w:sz w:val="22"/>
                <w:szCs w:val="22"/>
              </w:rPr>
              <w:t xml:space="preserve">“Thoughts on Gershom b. Judah and the Italian Roots of Early Ashkenazic Jewry.” In </w:t>
            </w:r>
            <w:r w:rsidRPr="006B6917">
              <w:rPr>
                <w:rFonts w:ascii="Gentium Basic" w:hAnsi="Gentium Basic"/>
                <w:i/>
                <w:iCs/>
                <w:sz w:val="22"/>
                <w:szCs w:val="22"/>
              </w:rPr>
              <w:t>Pesher Nahum: Texts and Studies in Jewish History and Literature from Antiquity to the Middle Ages Presented to Norman Golb</w:t>
            </w:r>
            <w:r w:rsidRPr="006B6917">
              <w:rPr>
                <w:rFonts w:ascii="Gentium Basic" w:hAnsi="Gentium Basic"/>
                <w:sz w:val="22"/>
                <w:szCs w:val="22"/>
              </w:rPr>
              <w:t>. Eds. J. Kraemer, M. Wechsler; Assoc. eds. F. Donner, J. Holo and D. Pardee. Chicago: Oriental Institute Press, 2011</w:t>
            </w:r>
          </w:p>
          <w:p w14:paraId="4ED88923" w14:textId="77777777" w:rsidR="00BC7A9D" w:rsidRPr="006B6917" w:rsidRDefault="00BC7A9D" w:rsidP="00BC7A9D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B6917">
              <w:rPr>
                <w:rFonts w:ascii="Gentium Basic" w:hAnsi="Gentium Basic"/>
                <w:sz w:val="22"/>
                <w:szCs w:val="22"/>
              </w:rPr>
              <w:t xml:space="preserve">Review of </w:t>
            </w:r>
            <w:r w:rsidRPr="006B6917">
              <w:rPr>
                <w:rFonts w:ascii="Gentium Basic" w:hAnsi="Gentium Basic"/>
                <w:i/>
                <w:iCs/>
                <w:sz w:val="22"/>
                <w:szCs w:val="22"/>
              </w:rPr>
              <w:t>Heresy and the Politics of Community</w:t>
            </w:r>
            <w:r w:rsidRPr="006B6917">
              <w:rPr>
                <w:rFonts w:ascii="Gentium Basic" w:hAnsi="Gentium Basic"/>
                <w:sz w:val="22"/>
                <w:szCs w:val="22"/>
              </w:rPr>
              <w:t xml:space="preserve">, by M. </w:t>
            </w:r>
            <w:proofErr w:type="spellStart"/>
            <w:r w:rsidRPr="006B6917">
              <w:rPr>
                <w:rFonts w:ascii="Gentium Basic" w:hAnsi="Gentium Basic"/>
                <w:sz w:val="22"/>
                <w:szCs w:val="22"/>
              </w:rPr>
              <w:t>Rustow</w:t>
            </w:r>
            <w:proofErr w:type="spellEnd"/>
            <w:r w:rsidRPr="006B6917">
              <w:rPr>
                <w:rFonts w:ascii="Gentium Basic" w:hAnsi="Gentium Basic"/>
                <w:sz w:val="22"/>
                <w:szCs w:val="22"/>
              </w:rPr>
              <w:t xml:space="preserve">. Cornell University Press, 2008. </w:t>
            </w:r>
            <w:r w:rsidRPr="006B6917">
              <w:rPr>
                <w:rFonts w:ascii="Gentium Basic" w:hAnsi="Gentium Basic"/>
                <w:i/>
                <w:iCs/>
                <w:sz w:val="22"/>
                <w:szCs w:val="22"/>
              </w:rPr>
              <w:t>AJS Review</w:t>
            </w:r>
            <w:r w:rsidRPr="006B6917">
              <w:rPr>
                <w:rFonts w:ascii="Gentium Basic" w:hAnsi="Gentium Basic"/>
                <w:sz w:val="22"/>
                <w:szCs w:val="22"/>
              </w:rPr>
              <w:t xml:space="preserve"> 34/2, 2010</w:t>
            </w:r>
          </w:p>
          <w:p w14:paraId="6411DC34" w14:textId="77777777" w:rsidR="00BC7A9D" w:rsidRPr="006B6917" w:rsidRDefault="00BC7A9D" w:rsidP="00BC7A9D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B6917">
              <w:rPr>
                <w:rFonts w:ascii="Gentium Basic" w:hAnsi="Gentium Basic"/>
                <w:sz w:val="22"/>
                <w:szCs w:val="22"/>
                <w:lang w:val="pt-BR"/>
              </w:rPr>
              <w:t xml:space="preserve">“Diaspora Judaism/Medieval Judaism,” “Gershom ben Judah,” and “Migration/Judaism/Medieval Judaism.” </w:t>
            </w:r>
            <w:r w:rsidRPr="006B6917">
              <w:rPr>
                <w:rFonts w:ascii="Gentium Basic" w:hAnsi="Gentium Basic"/>
                <w:sz w:val="22"/>
                <w:szCs w:val="22"/>
              </w:rPr>
              <w:t xml:space="preserve">In the </w:t>
            </w:r>
            <w:r w:rsidRPr="006B6917">
              <w:rPr>
                <w:rFonts w:ascii="Gentium Basic" w:hAnsi="Gentium Basic"/>
                <w:i/>
                <w:iCs/>
                <w:sz w:val="22"/>
                <w:szCs w:val="22"/>
              </w:rPr>
              <w:t>Encyclopedia of the Bible and its Reception</w:t>
            </w:r>
            <w:r w:rsidRPr="006B6917">
              <w:rPr>
                <w:rFonts w:ascii="Gentium Basic" w:hAnsi="Gentium Basic"/>
                <w:sz w:val="22"/>
                <w:szCs w:val="22"/>
              </w:rPr>
              <w:t>. Berlin and New York: De Gruyter, 2009- (winner of the 2010 Choice Award for Outstanding Academic Title, and again in 2020 for the online version)</w:t>
            </w:r>
          </w:p>
          <w:p w14:paraId="1C39A497" w14:textId="77777777" w:rsidR="00BC7A9D" w:rsidRPr="006B6917" w:rsidRDefault="00BC7A9D" w:rsidP="00BC7A9D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B6917">
              <w:rPr>
                <w:rFonts w:ascii="Gentium Basic" w:hAnsi="Gentium Basic"/>
                <w:sz w:val="22"/>
                <w:szCs w:val="22"/>
              </w:rPr>
              <w:t xml:space="preserve">“Byzantine Church and the Jews.” In </w:t>
            </w:r>
            <w:r w:rsidRPr="006B6917">
              <w:rPr>
                <w:rFonts w:ascii="Gentium Basic" w:hAnsi="Gentium Basic"/>
                <w:i/>
                <w:iCs/>
                <w:sz w:val="22"/>
                <w:szCs w:val="22"/>
              </w:rPr>
              <w:t>The</w:t>
            </w:r>
            <w:r w:rsidRPr="006B6917">
              <w:rPr>
                <w:rFonts w:ascii="Gentium Basic" w:hAnsi="Gentium Basic"/>
                <w:sz w:val="22"/>
                <w:szCs w:val="22"/>
              </w:rPr>
              <w:t xml:space="preserve"> </w:t>
            </w:r>
            <w:r w:rsidRPr="006B6917">
              <w:rPr>
                <w:rFonts w:ascii="Gentium Basic" w:hAnsi="Gentium Basic"/>
                <w:i/>
                <w:iCs/>
                <w:sz w:val="22"/>
                <w:szCs w:val="22"/>
              </w:rPr>
              <w:t>New Westminster Dictionary of Church History</w:t>
            </w:r>
            <w:r w:rsidRPr="006B6917">
              <w:rPr>
                <w:rFonts w:ascii="Gentium Basic" w:hAnsi="Gentium Basic"/>
                <w:sz w:val="22"/>
                <w:szCs w:val="22"/>
              </w:rPr>
              <w:t>. Ed. R. Benedetto. Louisville and London: Westminster John Knox Press, 2008</w:t>
            </w:r>
          </w:p>
          <w:p w14:paraId="6A6BE555" w14:textId="77777777" w:rsidR="00BC7A9D" w:rsidRPr="006B6917" w:rsidRDefault="00BC7A9D" w:rsidP="00BC7A9D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B6917">
              <w:rPr>
                <w:rFonts w:ascii="Gentium Basic" w:hAnsi="Gentium Basic"/>
                <w:sz w:val="22"/>
                <w:szCs w:val="22"/>
              </w:rPr>
              <w:t xml:space="preserve">“Bibliography of Jewish Sources for Byzantine Prosopography, 1025-1204.” In </w:t>
            </w:r>
            <w:r w:rsidRPr="006B6917">
              <w:rPr>
                <w:rFonts w:ascii="Gentium Basic" w:hAnsi="Gentium Basic"/>
                <w:i/>
                <w:iCs/>
                <w:sz w:val="22"/>
                <w:szCs w:val="22"/>
              </w:rPr>
              <w:t>Byzantines and Crusades in Non-Greek Sources, 1025-1204</w:t>
            </w:r>
            <w:r w:rsidRPr="006B6917">
              <w:rPr>
                <w:rFonts w:ascii="Gentium Basic" w:hAnsi="Gentium Basic"/>
                <w:sz w:val="22"/>
                <w:szCs w:val="22"/>
              </w:rPr>
              <w:t>. Ed. M. Whitby. Oxford: published for the British Academy by Oxford University Press, 2007</w:t>
            </w:r>
          </w:p>
          <w:p w14:paraId="4849DBB9" w14:textId="77777777" w:rsidR="00BC7A9D" w:rsidRPr="006B6917" w:rsidRDefault="00BC7A9D" w:rsidP="00BC7A9D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  <w:lang w:val="it-IT"/>
              </w:rPr>
            </w:pPr>
            <w:r w:rsidRPr="006B6917">
              <w:rPr>
                <w:rFonts w:ascii="Gentium Basic" w:hAnsi="Gentium Basic"/>
                <w:sz w:val="22"/>
                <w:szCs w:val="22"/>
              </w:rPr>
              <w:t xml:space="preserve">“Hebrew Astrology in Byzantine Southern Italy.” In </w:t>
            </w:r>
            <w:r w:rsidRPr="006B6917">
              <w:rPr>
                <w:rFonts w:ascii="Gentium Basic" w:hAnsi="Gentium Basic"/>
                <w:i/>
                <w:iCs/>
                <w:sz w:val="22"/>
                <w:szCs w:val="22"/>
              </w:rPr>
              <w:t>The Occult Sciences in Byzantium</w:t>
            </w:r>
            <w:r w:rsidRPr="006B6917">
              <w:rPr>
                <w:rFonts w:ascii="Gentium Basic" w:hAnsi="Gentium Basic"/>
                <w:sz w:val="22"/>
                <w:szCs w:val="22"/>
              </w:rPr>
              <w:t xml:space="preserve">. </w:t>
            </w:r>
            <w:r w:rsidRPr="006B6917">
              <w:rPr>
                <w:rFonts w:ascii="Gentium Basic" w:hAnsi="Gentium Basic"/>
                <w:sz w:val="22"/>
                <w:szCs w:val="22"/>
                <w:lang w:val="it-IT"/>
              </w:rPr>
              <w:t>Eds. P. Magdalino and M. Mavroudi. Geneva: La pomme d'or, 2007</w:t>
            </w:r>
          </w:p>
          <w:p w14:paraId="547F2CFC" w14:textId="77777777" w:rsidR="00BC7A9D" w:rsidRPr="006B6917" w:rsidRDefault="00BC7A9D" w:rsidP="00BC7A9D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  <w:lang w:val="it-IT"/>
              </w:rPr>
            </w:pPr>
            <w:r w:rsidRPr="006B6917">
              <w:rPr>
                <w:rFonts w:ascii="Gentium Basic" w:hAnsi="Gentium Basic"/>
                <w:sz w:val="22"/>
                <w:szCs w:val="22"/>
              </w:rPr>
              <w:t xml:space="preserve">“Jewish Communities and Personalities within </w:t>
            </w:r>
            <w:proofErr w:type="spellStart"/>
            <w:r w:rsidRPr="006B6917">
              <w:rPr>
                <w:rFonts w:ascii="Gentium Basic" w:hAnsi="Gentium Basic"/>
                <w:sz w:val="22"/>
                <w:szCs w:val="22"/>
              </w:rPr>
              <w:t>Ovadiah’s</w:t>
            </w:r>
            <w:proofErr w:type="spellEnd"/>
            <w:r w:rsidRPr="006B6917">
              <w:rPr>
                <w:rFonts w:ascii="Gentium Basic" w:hAnsi="Gentium Basic"/>
                <w:sz w:val="22"/>
                <w:szCs w:val="22"/>
              </w:rPr>
              <w:t xml:space="preserve"> Chronicle.”</w:t>
            </w:r>
            <w:r w:rsidRPr="006B6917">
              <w:rPr>
                <w:rFonts w:ascii="Gentium Basic" w:hAnsi="Gentium Basic"/>
                <w:sz w:val="22"/>
                <w:szCs w:val="22"/>
                <w:lang w:bidi="ar-SA"/>
              </w:rPr>
              <w:t xml:space="preserve"> </w:t>
            </w:r>
            <w:r w:rsidRPr="006B6917">
              <w:rPr>
                <w:rFonts w:ascii="Gentium Basic" w:hAnsi="Gentium Basic"/>
                <w:sz w:val="22"/>
                <w:szCs w:val="22"/>
                <w:lang w:val="it-IT" w:bidi="ar-SA"/>
              </w:rPr>
              <w:t xml:space="preserve">In </w:t>
            </w:r>
            <w:r w:rsidRPr="006B6917">
              <w:rPr>
                <w:rFonts w:ascii="Gentium Basic" w:hAnsi="Gentium Basic"/>
                <w:i/>
                <w:iCs/>
                <w:sz w:val="22"/>
                <w:szCs w:val="22"/>
                <w:lang w:val="it-IT"/>
              </w:rPr>
              <w:t>Giovanni-Ovadiah da Oppido, atti del convegno internazionale, Oppido Lucano, 28-30 marzo 2004</w:t>
            </w:r>
            <w:r w:rsidRPr="006B6917">
              <w:rPr>
                <w:rFonts w:ascii="Gentium Basic" w:hAnsi="Gentium Basic"/>
                <w:sz w:val="22"/>
                <w:szCs w:val="22"/>
                <w:lang w:val="it-IT"/>
              </w:rPr>
              <w:t>. Eds. A. De Rosa and M. Perani. Florence: Giuntina, 2005</w:t>
            </w:r>
          </w:p>
          <w:p w14:paraId="2DEDA527" w14:textId="77777777" w:rsidR="00BC7A9D" w:rsidRPr="006B6917" w:rsidRDefault="00BC7A9D" w:rsidP="00BC7A9D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B6917">
              <w:rPr>
                <w:rFonts w:ascii="Gentium Basic" w:hAnsi="Gentium Basic"/>
                <w:sz w:val="22"/>
                <w:szCs w:val="22"/>
              </w:rPr>
              <w:t xml:space="preserve">Review of </w:t>
            </w:r>
            <w:r w:rsidRPr="006B6917">
              <w:rPr>
                <w:rFonts w:ascii="Gentium Basic" w:hAnsi="Gentium Basic"/>
                <w:i/>
                <w:sz w:val="22"/>
                <w:szCs w:val="22"/>
              </w:rPr>
              <w:t>The Greek Jewish Texts from the Cairo Genizah</w:t>
            </w:r>
            <w:r w:rsidRPr="006B6917">
              <w:rPr>
                <w:rFonts w:ascii="Gentium Basic" w:hAnsi="Gentium Basic"/>
                <w:sz w:val="22"/>
                <w:szCs w:val="22"/>
              </w:rPr>
              <w:t>, b</w:t>
            </w:r>
            <w:r w:rsidRPr="006B6917">
              <w:rPr>
                <w:rFonts w:ascii="Gentium Basic" w:hAnsi="Gentium Basic"/>
                <w:sz w:val="22"/>
                <w:szCs w:val="22"/>
                <w:lang w:val="de-DE"/>
              </w:rPr>
              <w:t xml:space="preserve">y Nicholas de Lange. Tübingen: J.C.B. Mohr, 1996. </w:t>
            </w:r>
            <w:r w:rsidRPr="006B6917">
              <w:rPr>
                <w:rFonts w:ascii="Gentium Basic" w:hAnsi="Gentium Basic"/>
                <w:i/>
                <w:sz w:val="22"/>
                <w:szCs w:val="22"/>
              </w:rPr>
              <w:t>The Journal of Near Eastern Studies</w:t>
            </w:r>
            <w:r w:rsidRPr="006B6917">
              <w:rPr>
                <w:rFonts w:ascii="Gentium Basic" w:hAnsi="Gentium Basic"/>
                <w:sz w:val="22"/>
                <w:szCs w:val="22"/>
              </w:rPr>
              <w:t xml:space="preserve"> 59/3, 2000</w:t>
            </w:r>
          </w:p>
          <w:p w14:paraId="1BEA2EB7" w14:textId="6E897274" w:rsidR="00BC7A9D" w:rsidRPr="006B6917" w:rsidRDefault="00BC7A9D" w:rsidP="00BC7A9D">
            <w:pPr>
              <w:pStyle w:val="Objective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  <w:lang w:val="it-IT"/>
              </w:rPr>
            </w:pPr>
            <w:r w:rsidRPr="006B6917">
              <w:rPr>
                <w:rFonts w:ascii="Gentium Basic" w:hAnsi="Gentium Basic"/>
                <w:sz w:val="22"/>
                <w:szCs w:val="22"/>
              </w:rPr>
              <w:t xml:space="preserve">“A Genizah Letter from Rhodes Evidently Concerning the Byzantine Reconquest of Crete.” </w:t>
            </w:r>
            <w:r w:rsidRPr="006B6917">
              <w:rPr>
                <w:rFonts w:ascii="Gentium Basic" w:hAnsi="Gentium Basic"/>
                <w:i/>
                <w:sz w:val="22"/>
                <w:szCs w:val="22"/>
              </w:rPr>
              <w:t>The Journal of Near Eastern Studies</w:t>
            </w:r>
            <w:r w:rsidRPr="006B6917">
              <w:rPr>
                <w:rFonts w:ascii="Gentium Basic" w:hAnsi="Gentium Basic"/>
                <w:sz w:val="22"/>
                <w:szCs w:val="22"/>
              </w:rPr>
              <w:t xml:space="preserve"> 59/1, 2000</w:t>
            </w:r>
          </w:p>
        </w:tc>
      </w:tr>
      <w:bookmarkEnd w:id="0"/>
    </w:tbl>
    <w:p w14:paraId="2DA3C689" w14:textId="119422C0" w:rsidR="00BC7A9D" w:rsidRDefault="00BC7A9D" w:rsidP="00577474">
      <w:pPr>
        <w:pStyle w:val="SectionTitle"/>
        <w:sectPr w:rsidR="00BC7A9D" w:rsidSect="008F7429">
          <w:headerReference w:type="default" r:id="rId8"/>
          <w:headerReference w:type="first" r:id="rId9"/>
          <w:type w:val="continuous"/>
          <w:pgSz w:w="12240" w:h="15840"/>
          <w:pgMar w:top="525" w:right="907" w:bottom="0" w:left="1800" w:header="0" w:footer="585" w:gutter="0"/>
          <w:cols w:space="720"/>
          <w:titlePg/>
        </w:sectPr>
      </w:pPr>
    </w:p>
    <w:tbl>
      <w:tblPr>
        <w:tblW w:w="11261" w:type="dxa"/>
        <w:tblInd w:w="-1620" w:type="dxa"/>
        <w:tblLayout w:type="fixed"/>
        <w:tblLook w:val="0000" w:firstRow="0" w:lastRow="0" w:firstColumn="0" w:lastColumn="0" w:noHBand="0" w:noVBand="0"/>
      </w:tblPr>
      <w:tblGrid>
        <w:gridCol w:w="2440"/>
        <w:gridCol w:w="8821"/>
      </w:tblGrid>
      <w:tr w:rsidR="00BC7A9D" w:rsidRPr="00AE1D34" w14:paraId="703B0C33" w14:textId="77777777" w:rsidTr="00145E9F">
        <w:trPr>
          <w:trHeight w:val="3064"/>
        </w:trPr>
        <w:tc>
          <w:tcPr>
            <w:tcW w:w="2440" w:type="dxa"/>
          </w:tcPr>
          <w:p w14:paraId="7D5F7B06" w14:textId="77777777" w:rsidR="00BC7A9D" w:rsidRDefault="00BC7A9D" w:rsidP="00D23E20">
            <w:pPr>
              <w:pStyle w:val="SectionTitle"/>
            </w:pPr>
            <w:r w:rsidRPr="00AE1D34">
              <w:lastRenderedPageBreak/>
              <w:t xml:space="preserve">In the </w:t>
            </w:r>
            <w:r>
              <w:t>P</w:t>
            </w:r>
            <w:r w:rsidRPr="00AE1D34">
              <w:t xml:space="preserve">ublic </w:t>
            </w:r>
            <w:r>
              <w:t>Sphere</w:t>
            </w:r>
            <w:r w:rsidRPr="00AE1D34">
              <w:t xml:space="preserve">: </w:t>
            </w:r>
          </w:p>
          <w:p w14:paraId="4B9431A9" w14:textId="52FF8293" w:rsidR="00BC7A9D" w:rsidRPr="00746241" w:rsidRDefault="00BC7A9D" w:rsidP="00577474">
            <w:pPr>
              <w:pStyle w:val="SectionTitle"/>
            </w:pPr>
            <w:r w:rsidRPr="00AE1D34">
              <w:t xml:space="preserve">Selected </w:t>
            </w:r>
            <w:r>
              <w:t>Presentations</w:t>
            </w:r>
            <w:r w:rsidRPr="00AE1D34">
              <w:t xml:space="preserve">, </w:t>
            </w:r>
            <w:r>
              <w:t>P</w:t>
            </w:r>
            <w:r w:rsidRPr="00AE1D34">
              <w:t xml:space="preserve">ublications &amp; </w:t>
            </w:r>
            <w:r>
              <w:t>E</w:t>
            </w:r>
            <w:r w:rsidRPr="00AE1D34">
              <w:t>xhibition</w:t>
            </w:r>
          </w:p>
        </w:tc>
        <w:tc>
          <w:tcPr>
            <w:tcW w:w="8821" w:type="dxa"/>
          </w:tcPr>
          <w:p w14:paraId="70DE5E43" w14:textId="77777777" w:rsidR="00BC7A9D" w:rsidRPr="00603F37" w:rsidRDefault="00BC7A9D" w:rsidP="00D23E20">
            <w:pPr>
              <w:pStyle w:val="Objective"/>
              <w:keepLines w:val="0"/>
              <w:widowControl w:val="0"/>
              <w:spacing w:before="120" w:after="120"/>
              <w:ind w:left="446" w:right="-14" w:hanging="446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 xml:space="preserve">2019: “Moneylending and Jews: Falsehoods, Stereotypes, and Shame,” in </w:t>
            </w:r>
            <w:r w:rsidRPr="00603F37">
              <w:rPr>
                <w:rFonts w:ascii="Gentium Basic" w:hAnsi="Gentium Basic"/>
                <w:i/>
                <w:iCs/>
                <w:sz w:val="22"/>
                <w:szCs w:val="22"/>
              </w:rPr>
              <w:t>The Sacred Exchange: Creating a Jewish Money Ethic</w:t>
            </w:r>
            <w:r w:rsidRPr="00603F37">
              <w:rPr>
                <w:rFonts w:ascii="Gentium Basic" w:hAnsi="Gentium Basic"/>
                <w:sz w:val="22"/>
                <w:szCs w:val="22"/>
              </w:rPr>
              <w:t xml:space="preserve">. Ed. M. </w:t>
            </w:r>
            <w:proofErr w:type="spellStart"/>
            <w:r w:rsidRPr="00603F37">
              <w:rPr>
                <w:rFonts w:ascii="Gentium Basic" w:hAnsi="Gentium Basic"/>
                <w:sz w:val="22"/>
                <w:szCs w:val="22"/>
              </w:rPr>
              <w:t>Zamore</w:t>
            </w:r>
            <w:proofErr w:type="spellEnd"/>
            <w:r w:rsidRPr="00603F37">
              <w:rPr>
                <w:rFonts w:ascii="Gentium Basic" w:hAnsi="Gentium Basic"/>
                <w:sz w:val="22"/>
                <w:szCs w:val="22"/>
              </w:rPr>
              <w:t>. New York: CCAR Press</w:t>
            </w:r>
          </w:p>
          <w:p w14:paraId="1DD3139F" w14:textId="77777777" w:rsidR="00BC7A9D" w:rsidRPr="00603F37" w:rsidRDefault="00BC7A9D" w:rsidP="008F13A2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2019: Co-organizer and presenter for first international conference on “Contemporary Global Jewish Education,” hosted by de Toledo High School in West Hills, CA, and Paideia - The European Institute for Jewish Studies in Sweden, to develop global educational initiative for Jewish high schools from four continents</w:t>
            </w:r>
          </w:p>
          <w:p w14:paraId="45A4882A" w14:textId="77777777" w:rsidR="00BC7A9D" w:rsidRPr="00603F37" w:rsidRDefault="00BC7A9D" w:rsidP="008F13A2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2018: “Reform Judaism as the Antidote to Fundamentalism in the American Conversation,” Board Meeting of the Union for Reform Judaism, Phoenix, AZ</w:t>
            </w:r>
          </w:p>
          <w:p w14:paraId="54087F16" w14:textId="77777777" w:rsidR="00BC7A9D" w:rsidRPr="00603F37" w:rsidRDefault="00BC7A9D" w:rsidP="008F13A2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 xml:space="preserve">2018: “Michael Chabon Touched a Nerve — And Shouting Him Down Is Not the Remedy,” </w:t>
            </w:r>
            <w:r w:rsidRPr="00603F37">
              <w:rPr>
                <w:rFonts w:ascii="Gentium Basic" w:hAnsi="Gentium Basic"/>
                <w:i/>
                <w:iCs/>
                <w:sz w:val="22"/>
                <w:szCs w:val="22"/>
              </w:rPr>
              <w:t>The Forward</w:t>
            </w:r>
            <w:r w:rsidRPr="00603F37">
              <w:rPr>
                <w:rFonts w:ascii="Gentium Basic" w:hAnsi="Gentium Basic"/>
                <w:sz w:val="22"/>
                <w:szCs w:val="22"/>
              </w:rPr>
              <w:t>, online ed., June 13</w:t>
            </w:r>
          </w:p>
          <w:p w14:paraId="650041F0" w14:textId="77777777" w:rsidR="00BC7A9D" w:rsidRPr="00603F37" w:rsidRDefault="00BC7A9D" w:rsidP="008F13A2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 xml:space="preserve">2018: “Boundaries, Conversations, and the Reform Movement: A Response to Elli Fischer,” </w:t>
            </w:r>
            <w:r w:rsidRPr="00603F37">
              <w:rPr>
                <w:rFonts w:ascii="Gentium Basic" w:hAnsi="Gentium Basic"/>
                <w:i/>
                <w:iCs/>
                <w:sz w:val="22"/>
                <w:szCs w:val="22"/>
              </w:rPr>
              <w:t>Jewish Review of Books</w:t>
            </w:r>
            <w:r w:rsidRPr="00603F37">
              <w:rPr>
                <w:rFonts w:ascii="Gentium Basic" w:hAnsi="Gentium Basic"/>
                <w:sz w:val="22"/>
                <w:szCs w:val="22"/>
              </w:rPr>
              <w:t>, online ed., June 2</w:t>
            </w:r>
          </w:p>
          <w:p w14:paraId="55EE70F3" w14:textId="77777777" w:rsidR="00BC7A9D" w:rsidRPr="00603F37" w:rsidRDefault="00BC7A9D" w:rsidP="008F13A2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2018: “Why We Invite Political Debate over Israel at a Jewish University,” JTA.org, May 25</w:t>
            </w:r>
            <w:r>
              <w:rPr>
                <w:rFonts w:ascii="Gentium Basic" w:hAnsi="Gentium Basic"/>
                <w:sz w:val="22"/>
                <w:szCs w:val="22"/>
              </w:rPr>
              <w:t>, with David Ellenson</w:t>
            </w:r>
          </w:p>
          <w:p w14:paraId="376FEF2C" w14:textId="77777777" w:rsidR="00BC7A9D" w:rsidRPr="00603F37" w:rsidRDefault="00BC7A9D" w:rsidP="008F13A2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 xml:space="preserve">2018: “Finding Meaning in Our Connectedness across the Generations.” In </w:t>
            </w:r>
            <w:r w:rsidRPr="00603F37">
              <w:rPr>
                <w:rFonts w:ascii="Gentium Basic" w:hAnsi="Gentium Basic"/>
                <w:i/>
                <w:iCs/>
                <w:sz w:val="22"/>
                <w:szCs w:val="22"/>
              </w:rPr>
              <w:t>A Life of Meaning</w:t>
            </w:r>
            <w:r w:rsidRPr="00603F37">
              <w:rPr>
                <w:rFonts w:ascii="Gentium Basic" w:hAnsi="Gentium Basic"/>
                <w:sz w:val="22"/>
                <w:szCs w:val="22"/>
              </w:rPr>
              <w:t>. Ed. D. E. Kaplan. New York: CCAR Press</w:t>
            </w:r>
          </w:p>
          <w:p w14:paraId="5C373D1B" w14:textId="77777777" w:rsidR="00BC7A9D" w:rsidRPr="00603F37" w:rsidRDefault="00BC7A9D" w:rsidP="008F13A2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 xml:space="preserve">2017: “Peering into the Nationalist Mirror.” In </w:t>
            </w:r>
            <w:r w:rsidRPr="00603F37">
              <w:rPr>
                <w:rFonts w:ascii="Gentium Basic" w:hAnsi="Gentium Basic"/>
                <w:i/>
                <w:iCs/>
                <w:sz w:val="22"/>
                <w:szCs w:val="22"/>
              </w:rPr>
              <w:t>Fragile Dialogue: New Voices of Liberal Zionism</w:t>
            </w:r>
            <w:r w:rsidRPr="00603F37">
              <w:rPr>
                <w:rFonts w:ascii="Gentium Basic" w:hAnsi="Gentium Basic"/>
                <w:sz w:val="22"/>
                <w:szCs w:val="22"/>
              </w:rPr>
              <w:t>. Ed. S. Davids and L. Englander. New York: CCAR Press</w:t>
            </w:r>
          </w:p>
          <w:p w14:paraId="4E3011A5" w14:textId="77777777" w:rsidR="00BC7A9D" w:rsidRPr="00603F37" w:rsidRDefault="00BC7A9D" w:rsidP="008F13A2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 xml:space="preserve">2015-17: Regular contributor of Torah commentary to the </w:t>
            </w:r>
            <w:r w:rsidRPr="00603F37">
              <w:rPr>
                <w:rFonts w:ascii="Gentium Basic" w:hAnsi="Gentium Basic"/>
                <w:i/>
                <w:iCs/>
                <w:sz w:val="22"/>
                <w:szCs w:val="22"/>
              </w:rPr>
              <w:t>Jewish Journal of Greater Los Angeles</w:t>
            </w:r>
          </w:p>
          <w:p w14:paraId="2521C2CE" w14:textId="77777777" w:rsidR="00BC7A9D" w:rsidRPr="00603F37" w:rsidRDefault="00BC7A9D" w:rsidP="008F13A2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2010: “Jews, Muslims and Christians: Religious Debates When the Stakes Were High,” San Diego Rabbinical Association Scholar-in-Residence, San Diego, CA</w:t>
            </w:r>
          </w:p>
          <w:p w14:paraId="1B3B26D7" w14:textId="77777777" w:rsidR="00BC7A9D" w:rsidRPr="00603F37" w:rsidRDefault="00BC7A9D" w:rsidP="008F13A2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2009: “Venetian Jews at the Crossroads, Facing East,” Italian Jewish Culture in the Age of the Ghetto, Museo Italo-Americano, San Francisco, and the University of California, Santa Cruz</w:t>
            </w:r>
          </w:p>
          <w:p w14:paraId="474DBCF4" w14:textId="77777777" w:rsidR="00BC7A9D" w:rsidRPr="00603F37" w:rsidRDefault="00BC7A9D" w:rsidP="008F13A2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2008: “Jewish Views of the Afterlife over the Centuries”; and “The Historical Background to Muslim-Jewish Relations,” Third Regional Congress of the World Union for Progressive Judaism, Rio de Janeiro</w:t>
            </w:r>
          </w:p>
          <w:p w14:paraId="0C56B4FC" w14:textId="77777777" w:rsidR="00BC7A9D" w:rsidRPr="00603F37" w:rsidRDefault="00BC7A9D" w:rsidP="008F13A2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 xml:space="preserve">2008: “Speaking at Cross Purposes: The Hidden Impasse in Jewish-Christian Dialogue,” The </w:t>
            </w:r>
            <w:proofErr w:type="spellStart"/>
            <w:r w:rsidRPr="00603F37">
              <w:rPr>
                <w:rFonts w:ascii="Gentium Basic" w:hAnsi="Gentium Basic"/>
                <w:sz w:val="22"/>
                <w:szCs w:val="22"/>
              </w:rPr>
              <w:t>Koshland</w:t>
            </w:r>
            <w:proofErr w:type="spellEnd"/>
            <w:r w:rsidRPr="00603F37">
              <w:rPr>
                <w:rFonts w:ascii="Gentium Basic" w:hAnsi="Gentium Basic"/>
                <w:sz w:val="22"/>
                <w:szCs w:val="22"/>
              </w:rPr>
              <w:t xml:space="preserve"> Lecture at Temple </w:t>
            </w:r>
            <w:proofErr w:type="spellStart"/>
            <w:r w:rsidRPr="00603F37">
              <w:rPr>
                <w:rFonts w:ascii="Gentium Basic" w:hAnsi="Gentium Basic"/>
                <w:sz w:val="22"/>
                <w:szCs w:val="22"/>
              </w:rPr>
              <w:t>Emanu</w:t>
            </w:r>
            <w:proofErr w:type="spellEnd"/>
            <w:r w:rsidRPr="00603F37">
              <w:rPr>
                <w:rFonts w:ascii="Gentium Basic" w:hAnsi="Gentium Basic"/>
                <w:sz w:val="22"/>
                <w:szCs w:val="22"/>
              </w:rPr>
              <w:t>-El, San Francisco</w:t>
            </w:r>
          </w:p>
          <w:p w14:paraId="7569E0F0" w14:textId="77777777" w:rsidR="00BC7A9D" w:rsidRPr="00603F37" w:rsidRDefault="00BC7A9D" w:rsidP="008F13A2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2007: “The Ongoing Question of Who Is and Was a Jew,” Nussbaum Lecture at Temple Israel of Hollywood</w:t>
            </w:r>
          </w:p>
          <w:p w14:paraId="79E75CA2" w14:textId="77777777" w:rsidR="00BC7A9D" w:rsidRPr="00603F37" w:rsidRDefault="00BC7A9D" w:rsidP="008F13A2">
            <w:pPr>
              <w:pStyle w:val="Objective"/>
              <w:keepLines w:val="0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 xml:space="preserve">2005-present: Frequent presentations, </w:t>
            </w:r>
            <w:proofErr w:type="spellStart"/>
            <w:r w:rsidRPr="00603F37">
              <w:rPr>
                <w:rFonts w:ascii="Gentium Basic" w:hAnsi="Gentium Basic"/>
                <w:i/>
                <w:iCs/>
                <w:sz w:val="22"/>
                <w:szCs w:val="22"/>
              </w:rPr>
              <w:t>divrei</w:t>
            </w:r>
            <w:proofErr w:type="spellEnd"/>
            <w:r w:rsidRPr="00603F37">
              <w:rPr>
                <w:rFonts w:ascii="Gentium Basic" w:hAnsi="Gentium Basic"/>
                <w:i/>
                <w:iCs/>
                <w:sz w:val="22"/>
                <w:szCs w:val="22"/>
              </w:rPr>
              <w:t xml:space="preserve"> Torah</w:t>
            </w:r>
            <w:r w:rsidRPr="00603F37">
              <w:rPr>
                <w:rFonts w:ascii="Gentium Basic" w:hAnsi="Gentium Basic"/>
                <w:sz w:val="22"/>
                <w:szCs w:val="22"/>
              </w:rPr>
              <w:t xml:space="preserve"> and lectures to synagogues, conferences and boards, throughout the West</w:t>
            </w:r>
          </w:p>
          <w:p w14:paraId="0F41F405" w14:textId="3BD9A006" w:rsidR="00BC7A9D" w:rsidRPr="00AF26E7" w:rsidRDefault="00BC7A9D" w:rsidP="00AF26E7">
            <w:pPr>
              <w:pStyle w:val="Objective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  <w:lang w:val="it-IT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 xml:space="preserve">2002: Curator of “Los </w:t>
            </w:r>
            <w:proofErr w:type="spellStart"/>
            <w:r w:rsidRPr="00603F37">
              <w:rPr>
                <w:rFonts w:ascii="Gentium Basic" w:hAnsi="Gentium Basic"/>
                <w:sz w:val="22"/>
                <w:szCs w:val="22"/>
              </w:rPr>
              <w:t>judios</w:t>
            </w:r>
            <w:proofErr w:type="spellEnd"/>
            <w:r w:rsidRPr="00603F37">
              <w:rPr>
                <w:rFonts w:ascii="Gentium Basic" w:hAnsi="Gentium Basic"/>
                <w:sz w:val="22"/>
                <w:szCs w:val="22"/>
              </w:rPr>
              <w:t xml:space="preserve"> </w:t>
            </w:r>
            <w:proofErr w:type="spellStart"/>
            <w:r w:rsidRPr="00603F37">
              <w:rPr>
                <w:rFonts w:ascii="Gentium Basic" w:hAnsi="Gentium Basic"/>
                <w:sz w:val="22"/>
                <w:szCs w:val="22"/>
              </w:rPr>
              <w:t>españoles</w:t>
            </w:r>
            <w:proofErr w:type="spellEnd"/>
            <w:r w:rsidRPr="00603F37">
              <w:rPr>
                <w:rFonts w:ascii="Gentium Basic" w:hAnsi="Gentium Basic"/>
                <w:sz w:val="22"/>
                <w:szCs w:val="22"/>
              </w:rPr>
              <w:t xml:space="preserve"> </w:t>
            </w:r>
            <w:proofErr w:type="spellStart"/>
            <w:r w:rsidRPr="00603F37">
              <w:rPr>
                <w:rFonts w:ascii="Gentium Basic" w:hAnsi="Gentium Basic"/>
                <w:sz w:val="22"/>
                <w:szCs w:val="22"/>
              </w:rPr>
              <w:t>según</w:t>
            </w:r>
            <w:proofErr w:type="spellEnd"/>
            <w:r w:rsidRPr="00603F37">
              <w:rPr>
                <w:rFonts w:ascii="Gentium Basic" w:hAnsi="Gentium Basic"/>
                <w:sz w:val="22"/>
                <w:szCs w:val="22"/>
              </w:rPr>
              <w:t xml:space="preserve"> las </w:t>
            </w:r>
            <w:proofErr w:type="spellStart"/>
            <w:r w:rsidRPr="00603F37">
              <w:rPr>
                <w:rFonts w:ascii="Gentium Basic" w:hAnsi="Gentium Basic"/>
                <w:sz w:val="22"/>
                <w:szCs w:val="22"/>
              </w:rPr>
              <w:t>fuentes</w:t>
            </w:r>
            <w:proofErr w:type="spellEnd"/>
            <w:r w:rsidRPr="00603F37">
              <w:rPr>
                <w:rFonts w:ascii="Gentium Basic" w:hAnsi="Gentium Basic"/>
                <w:sz w:val="22"/>
                <w:szCs w:val="22"/>
              </w:rPr>
              <w:t xml:space="preserve"> </w:t>
            </w:r>
            <w:proofErr w:type="spellStart"/>
            <w:r w:rsidRPr="00603F37">
              <w:rPr>
                <w:rFonts w:ascii="Gentium Basic" w:hAnsi="Gentium Basic"/>
                <w:sz w:val="22"/>
                <w:szCs w:val="22"/>
              </w:rPr>
              <w:t>hebreas</w:t>
            </w:r>
            <w:proofErr w:type="spellEnd"/>
            <w:r w:rsidRPr="00603F37">
              <w:rPr>
                <w:rFonts w:ascii="Gentium Basic" w:hAnsi="Gentium Basic"/>
                <w:sz w:val="22"/>
                <w:szCs w:val="22"/>
              </w:rPr>
              <w:t>,” an exhibition of Spanish Hebrew manuscripts held in Valencia, Spain</w:t>
            </w:r>
          </w:p>
        </w:tc>
      </w:tr>
      <w:tr w:rsidR="00BC7A9D" w:rsidRPr="00AE1D34" w14:paraId="52713156" w14:textId="77777777" w:rsidTr="00145E9F">
        <w:trPr>
          <w:trHeight w:val="3064"/>
        </w:trPr>
        <w:tc>
          <w:tcPr>
            <w:tcW w:w="2440" w:type="dxa"/>
          </w:tcPr>
          <w:p w14:paraId="0C303E72" w14:textId="7A2EB954" w:rsidR="00BC7A9D" w:rsidRDefault="00BC7A9D" w:rsidP="00BC7A9D">
            <w:pPr>
              <w:pStyle w:val="SectionTitle"/>
            </w:pPr>
            <w:r w:rsidRPr="00AE1D34">
              <w:t xml:space="preserve">Selected </w:t>
            </w:r>
            <w:r>
              <w:t>A</w:t>
            </w:r>
            <w:r w:rsidRPr="00AE1D34">
              <w:t xml:space="preserve">cademic </w:t>
            </w:r>
            <w:r>
              <w:t>C</w:t>
            </w:r>
            <w:r w:rsidRPr="00AE1D34">
              <w:t xml:space="preserve">onference </w:t>
            </w:r>
            <w:r>
              <w:t>P</w:t>
            </w:r>
            <w:r w:rsidRPr="00AE1D34">
              <w:t>apers</w:t>
            </w:r>
          </w:p>
        </w:tc>
        <w:tc>
          <w:tcPr>
            <w:tcW w:w="8821" w:type="dxa"/>
          </w:tcPr>
          <w:p w14:paraId="0CB6FBAE" w14:textId="77777777" w:rsidR="00BC7A9D" w:rsidRPr="00603F37" w:rsidRDefault="00BC7A9D" w:rsidP="00BC7A9D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 xml:space="preserve">April 2012: “Byzantine Messianism during the First Two Crusades,” Varieties of Medieval Jewish Literature: The Annual </w:t>
            </w:r>
            <w:proofErr w:type="spellStart"/>
            <w:r w:rsidRPr="00603F37">
              <w:rPr>
                <w:rFonts w:ascii="Gentium Basic" w:hAnsi="Gentium Basic"/>
                <w:sz w:val="22"/>
                <w:szCs w:val="22"/>
              </w:rPr>
              <w:t>Koret</w:t>
            </w:r>
            <w:proofErr w:type="spellEnd"/>
            <w:r w:rsidRPr="00603F37">
              <w:rPr>
                <w:rFonts w:ascii="Gentium Basic" w:hAnsi="Gentium Basic"/>
                <w:sz w:val="22"/>
                <w:szCs w:val="22"/>
              </w:rPr>
              <w:t xml:space="preserve"> Symposium, Graduate Theological Union, Berkeley, CA.</w:t>
            </w:r>
          </w:p>
          <w:p w14:paraId="62E1FC21" w14:textId="77777777" w:rsidR="00BC7A9D" w:rsidRPr="00603F37" w:rsidRDefault="00BC7A9D" w:rsidP="00BC7A9D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 xml:space="preserve">April 2012: “Competing Dreams: Byzantine Jewish Apocalypticism Confronting the Crusades,” The </w:t>
            </w:r>
            <w:proofErr w:type="spellStart"/>
            <w:r w:rsidRPr="00603F37">
              <w:rPr>
                <w:rFonts w:ascii="Gentium Basic" w:hAnsi="Gentium Basic"/>
                <w:sz w:val="22"/>
                <w:szCs w:val="22"/>
              </w:rPr>
              <w:t>Kallinikeion</w:t>
            </w:r>
            <w:proofErr w:type="spellEnd"/>
            <w:r w:rsidRPr="00603F37">
              <w:rPr>
                <w:rFonts w:ascii="Gentium Basic" w:hAnsi="Gentium Basic"/>
                <w:sz w:val="22"/>
                <w:szCs w:val="22"/>
              </w:rPr>
              <w:t xml:space="preserve"> Colloquium in Byzantine Studies: The Crusades through Byzantine Eyes, Center for Byzantine &amp; Modern Greek Studies at Queens College, New York, NY.</w:t>
            </w:r>
          </w:p>
          <w:p w14:paraId="1292677E" w14:textId="77777777" w:rsidR="00BC7A9D" w:rsidRPr="00603F37" w:rsidRDefault="00BC7A9D" w:rsidP="00BC7A9D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October 2010: “</w:t>
            </w:r>
            <w:r w:rsidRPr="00603F37">
              <w:rPr>
                <w:rFonts w:ascii="Gentium Basic" w:hAnsi="Gentium Basic"/>
                <w:i/>
                <w:iCs/>
                <w:sz w:val="22"/>
                <w:szCs w:val="22"/>
              </w:rPr>
              <w:t>Convivencia</w:t>
            </w:r>
            <w:r w:rsidRPr="00603F37">
              <w:rPr>
                <w:rFonts w:ascii="Gentium Basic" w:hAnsi="Gentium Basic"/>
                <w:sz w:val="22"/>
                <w:szCs w:val="22"/>
              </w:rPr>
              <w:t xml:space="preserve"> in Byzantium</w:t>
            </w:r>
            <w:proofErr w:type="gramStart"/>
            <w:r w:rsidRPr="00603F37">
              <w:rPr>
                <w:rFonts w:ascii="Gentium Basic" w:hAnsi="Gentium Basic"/>
                <w:sz w:val="22"/>
                <w:szCs w:val="22"/>
              </w:rPr>
              <w:t>?:</w:t>
            </w:r>
            <w:proofErr w:type="gramEnd"/>
            <w:r w:rsidRPr="00603F37">
              <w:rPr>
                <w:rFonts w:ascii="Gentium Basic" w:hAnsi="Gentium Basic"/>
                <w:sz w:val="22"/>
                <w:szCs w:val="22"/>
              </w:rPr>
              <w:t xml:space="preserve"> Cultural Exchanges in a Multi-Ethnic and Multi-Lingual Society,” European Science Foundation Exploratory Workshop, Trinity University, Dublin, Ireland.</w:t>
            </w:r>
          </w:p>
          <w:p w14:paraId="1598F6A9" w14:textId="77777777" w:rsidR="00BC7A9D" w:rsidRPr="00603F37" w:rsidRDefault="00BC7A9D" w:rsidP="00BC7A9D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lastRenderedPageBreak/>
              <w:t>January 2009: “Venetian Jews at the Crossroads, Facing East,” Italian Jewish Culture in the Age of the Ghetto, Museo Italo-Americano, San Francisco and the University of California, Santa Cruz</w:t>
            </w:r>
          </w:p>
          <w:p w14:paraId="283B797A" w14:textId="77777777" w:rsidR="00BC7A9D" w:rsidRPr="00603F37" w:rsidRDefault="00BC7A9D" w:rsidP="00BC7A9D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 xml:space="preserve">October 2008: “The Other </w:t>
            </w:r>
            <w:proofErr w:type="spellStart"/>
            <w:r w:rsidRPr="00603F37">
              <w:rPr>
                <w:rFonts w:ascii="Gentium Basic" w:hAnsi="Gentium Basic"/>
                <w:sz w:val="22"/>
                <w:szCs w:val="22"/>
              </w:rPr>
              <w:t>Romaioi</w:t>
            </w:r>
            <w:proofErr w:type="spellEnd"/>
            <w:r w:rsidRPr="00603F37">
              <w:rPr>
                <w:rFonts w:ascii="Gentium Basic" w:hAnsi="Gentium Basic"/>
                <w:sz w:val="22"/>
                <w:szCs w:val="22"/>
              </w:rPr>
              <w:t>,” Byzantine Studies Conference, New Brunswick, NJ</w:t>
            </w:r>
          </w:p>
          <w:p w14:paraId="0CB00D1F" w14:textId="77777777" w:rsidR="00BC7A9D" w:rsidRPr="00603F37" w:rsidRDefault="00BC7A9D" w:rsidP="00BC7A9D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 xml:space="preserve">July 2008: “The Jews of the Scola Grande </w:t>
            </w:r>
            <w:proofErr w:type="spellStart"/>
            <w:r w:rsidRPr="00603F37">
              <w:rPr>
                <w:rFonts w:ascii="Gentium Basic" w:hAnsi="Gentium Basic"/>
                <w:sz w:val="22"/>
                <w:szCs w:val="22"/>
              </w:rPr>
              <w:t>Tedesca</w:t>
            </w:r>
            <w:proofErr w:type="spellEnd"/>
            <w:r w:rsidRPr="00603F37">
              <w:rPr>
                <w:rFonts w:ascii="Gentium Basic" w:hAnsi="Gentium Basic"/>
                <w:sz w:val="22"/>
                <w:szCs w:val="22"/>
              </w:rPr>
              <w:t>,” NEH Venice Institute, Venice, Italy</w:t>
            </w:r>
          </w:p>
          <w:p w14:paraId="58F422E5" w14:textId="77777777" w:rsidR="00BC7A9D" w:rsidRPr="00603F37" w:rsidRDefault="00BC7A9D" w:rsidP="00BC7A9D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October</w:t>
            </w:r>
            <w:r>
              <w:rPr>
                <w:rFonts w:ascii="Gentium Basic" w:hAnsi="Gentium Basic"/>
                <w:sz w:val="22"/>
                <w:szCs w:val="22"/>
              </w:rPr>
              <w:t xml:space="preserve"> </w:t>
            </w:r>
            <w:r w:rsidRPr="00603F37">
              <w:rPr>
                <w:rFonts w:ascii="Gentium Basic" w:hAnsi="Gentium Basic"/>
                <w:sz w:val="22"/>
                <w:szCs w:val="22"/>
              </w:rPr>
              <w:t xml:space="preserve">2007: “The Jews in the Ghetto and the Ghetto in Venice,” Shakespeare in Venice, hosted by the </w:t>
            </w:r>
            <w:proofErr w:type="spellStart"/>
            <w:r w:rsidRPr="00603F37">
              <w:rPr>
                <w:rFonts w:ascii="Gentium Basic" w:hAnsi="Gentium Basic"/>
                <w:sz w:val="22"/>
                <w:szCs w:val="22"/>
              </w:rPr>
              <w:t>Università</w:t>
            </w:r>
            <w:proofErr w:type="spellEnd"/>
            <w:r w:rsidRPr="00603F37">
              <w:rPr>
                <w:rFonts w:ascii="Gentium Basic" w:hAnsi="Gentium Basic"/>
                <w:sz w:val="22"/>
                <w:szCs w:val="22"/>
              </w:rPr>
              <w:t xml:space="preserve"> Ca’ </w:t>
            </w:r>
            <w:proofErr w:type="spellStart"/>
            <w:r w:rsidRPr="00603F37">
              <w:rPr>
                <w:rFonts w:ascii="Gentium Basic" w:hAnsi="Gentium Basic"/>
                <w:sz w:val="22"/>
                <w:szCs w:val="22"/>
              </w:rPr>
              <w:t>Foscari</w:t>
            </w:r>
            <w:proofErr w:type="spellEnd"/>
            <w:r w:rsidRPr="00603F37">
              <w:rPr>
                <w:rFonts w:ascii="Gentium Basic" w:hAnsi="Gentium Basic"/>
                <w:sz w:val="22"/>
                <w:szCs w:val="22"/>
              </w:rPr>
              <w:t>, Venice, Italy</w:t>
            </w:r>
          </w:p>
          <w:p w14:paraId="28EB93B8" w14:textId="77777777" w:rsidR="00BC7A9D" w:rsidRPr="00603F37" w:rsidRDefault="00BC7A9D" w:rsidP="00BC7A9D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January</w:t>
            </w:r>
            <w:r>
              <w:rPr>
                <w:rFonts w:ascii="Gentium Basic" w:hAnsi="Gentium Basic"/>
                <w:sz w:val="22"/>
                <w:szCs w:val="22"/>
              </w:rPr>
              <w:t xml:space="preserve"> </w:t>
            </w:r>
            <w:r w:rsidRPr="00603F37">
              <w:rPr>
                <w:rFonts w:ascii="Gentium Basic" w:hAnsi="Gentium Basic"/>
                <w:sz w:val="22"/>
                <w:szCs w:val="22"/>
              </w:rPr>
              <w:t>2006: “German Jewish Nationhood in the Venetian Ghetto,” conference of the American Historical Association, Philadelphia</w:t>
            </w:r>
          </w:p>
          <w:p w14:paraId="708EBC3A" w14:textId="77777777" w:rsidR="00BC7A9D" w:rsidRPr="00603F37" w:rsidRDefault="00BC7A9D" w:rsidP="00BC7A9D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December 2005: “The Inquisition and the German Jews of Venice,” conference of the Association for Jewish Studies, Washington, D.C.</w:t>
            </w:r>
          </w:p>
          <w:p w14:paraId="2ED7FABA" w14:textId="77777777" w:rsidR="00BC7A9D" w:rsidRPr="00603F37" w:rsidRDefault="00BC7A9D" w:rsidP="00BC7A9D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May 2004: “Medieval Jewishness: Race, et al.,” Spectacles of Race, UC Humanities Research Institute, UC Irvine</w:t>
            </w:r>
          </w:p>
          <w:p w14:paraId="2EBA7C93" w14:textId="77777777" w:rsidR="00BC7A9D" w:rsidRPr="00603F37" w:rsidRDefault="00BC7A9D" w:rsidP="00BC7A9D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 xml:space="preserve">March 2004: “Jewish Personalities and Communities within </w:t>
            </w:r>
            <w:proofErr w:type="spellStart"/>
            <w:r w:rsidRPr="00603F37">
              <w:rPr>
                <w:rFonts w:ascii="Gentium Basic" w:hAnsi="Gentium Basic"/>
                <w:sz w:val="22"/>
                <w:szCs w:val="22"/>
              </w:rPr>
              <w:t>Ovadiah’s</w:t>
            </w:r>
            <w:proofErr w:type="spellEnd"/>
            <w:r w:rsidRPr="00603F37">
              <w:rPr>
                <w:rFonts w:ascii="Gentium Basic" w:hAnsi="Gentium Basic"/>
                <w:sz w:val="22"/>
                <w:szCs w:val="22"/>
              </w:rPr>
              <w:t xml:space="preserve"> Chronicle,” International Conference on Johannes-</w:t>
            </w:r>
            <w:proofErr w:type="spellStart"/>
            <w:r w:rsidRPr="00603F37">
              <w:rPr>
                <w:rFonts w:ascii="Gentium Basic" w:hAnsi="Gentium Basic"/>
                <w:sz w:val="22"/>
                <w:szCs w:val="22"/>
              </w:rPr>
              <w:t>Ovadiah</w:t>
            </w:r>
            <w:proofErr w:type="spellEnd"/>
            <w:r w:rsidRPr="00603F37">
              <w:rPr>
                <w:rFonts w:ascii="Gentium Basic" w:hAnsi="Gentium Basic"/>
                <w:sz w:val="22"/>
                <w:szCs w:val="22"/>
              </w:rPr>
              <w:t xml:space="preserve"> the Proselyte, </w:t>
            </w:r>
            <w:proofErr w:type="spellStart"/>
            <w:r w:rsidRPr="00603F37">
              <w:rPr>
                <w:rFonts w:ascii="Gentium Basic" w:hAnsi="Gentium Basic"/>
                <w:sz w:val="22"/>
                <w:szCs w:val="22"/>
              </w:rPr>
              <w:t>Oppido</w:t>
            </w:r>
            <w:proofErr w:type="spellEnd"/>
            <w:r w:rsidRPr="00603F37">
              <w:rPr>
                <w:rFonts w:ascii="Gentium Basic" w:hAnsi="Gentium Basic"/>
                <w:sz w:val="22"/>
                <w:szCs w:val="22"/>
              </w:rPr>
              <w:t xml:space="preserve"> </w:t>
            </w:r>
            <w:proofErr w:type="spellStart"/>
            <w:r w:rsidRPr="00603F37">
              <w:rPr>
                <w:rFonts w:ascii="Gentium Basic" w:hAnsi="Gentium Basic"/>
                <w:sz w:val="22"/>
                <w:szCs w:val="22"/>
              </w:rPr>
              <w:t>Lucano</w:t>
            </w:r>
            <w:proofErr w:type="spellEnd"/>
            <w:r w:rsidRPr="00603F37">
              <w:rPr>
                <w:rFonts w:ascii="Gentium Basic" w:hAnsi="Gentium Basic"/>
                <w:sz w:val="22"/>
                <w:szCs w:val="22"/>
              </w:rPr>
              <w:t>, Italy</w:t>
            </w:r>
          </w:p>
          <w:p w14:paraId="4349E66C" w14:textId="77777777" w:rsidR="00BC7A9D" w:rsidRPr="00603F37" w:rsidRDefault="00BC7A9D" w:rsidP="00BC7A9D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November 2003: “Byzantine Jewry and the Line between Astronomy and Astrology,” Dumbarton Oaks, Washington, D.C.</w:t>
            </w:r>
          </w:p>
          <w:p w14:paraId="0519A0F8" w14:textId="77777777" w:rsidR="00BC7A9D" w:rsidRPr="00603F37" w:rsidRDefault="00BC7A9D" w:rsidP="00BC7A9D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August 2003: “The Biblical Culture of Medieval Jewry,” Federal University of Rio de Janeiro, Brazil; “Cultural Limitations of the Golden Age of Spain,” State University of Rio de Janeiro; “The Missing Link: The Dead Sea Scrolls and Intertestamental Judaism,” Jewish Congregation of Brazil, Rio de Janeiro</w:t>
            </w:r>
          </w:p>
          <w:p w14:paraId="4340F481" w14:textId="77777777" w:rsidR="00BC7A9D" w:rsidRPr="00603F37" w:rsidRDefault="00BC7A9D" w:rsidP="00BC7A9D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October 2002: “Building the Jewish City: Byzantine Jews and the Development of the Urban Economy,” Medieval Jewish History Inaugural Lecture, Graduate Theological Union, Berkeley, California</w:t>
            </w:r>
          </w:p>
          <w:p w14:paraId="2DF0CB5C" w14:textId="77777777" w:rsidR="00BC7A9D" w:rsidRPr="00603F37" w:rsidRDefault="00BC7A9D" w:rsidP="00BC7A9D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February</w:t>
            </w:r>
            <w:r>
              <w:rPr>
                <w:rFonts w:ascii="Gentium Basic" w:hAnsi="Gentium Basic"/>
                <w:sz w:val="22"/>
                <w:szCs w:val="22"/>
              </w:rPr>
              <w:t xml:space="preserve"> </w:t>
            </w:r>
            <w:r w:rsidRPr="00603F37">
              <w:rPr>
                <w:rFonts w:ascii="Gentium Basic" w:hAnsi="Gentium Basic"/>
                <w:sz w:val="22"/>
                <w:szCs w:val="22"/>
              </w:rPr>
              <w:t xml:space="preserve">2001: “The Power Language: The Hebrew Politics of Menahem b. </w:t>
            </w:r>
            <w:proofErr w:type="spellStart"/>
            <w:r w:rsidRPr="00603F37">
              <w:rPr>
                <w:rFonts w:ascii="Gentium Basic" w:hAnsi="Gentium Basic"/>
                <w:sz w:val="22"/>
                <w:szCs w:val="22"/>
              </w:rPr>
              <w:t>Suruq</w:t>
            </w:r>
            <w:proofErr w:type="spellEnd"/>
            <w:r w:rsidRPr="00603F37">
              <w:rPr>
                <w:rFonts w:ascii="Gentium Basic" w:hAnsi="Gentium Basic"/>
                <w:sz w:val="22"/>
                <w:szCs w:val="22"/>
              </w:rPr>
              <w:t>,” Department of Hebrew and Semitic Studies, the University of Wisconsin, Madison</w:t>
            </w:r>
          </w:p>
          <w:p w14:paraId="09B661BD" w14:textId="77777777" w:rsidR="00BC7A9D" w:rsidRPr="00603F37" w:rsidRDefault="00BC7A9D" w:rsidP="00BC7A9D">
            <w:pPr>
              <w:pStyle w:val="Objective"/>
              <w:widowControl w:val="0"/>
              <w:spacing w:before="120" w:after="120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December 2000: “Jewish Autonomy in the Byzantine Empire,” conference of the Association for Jewish Studies, Boston</w:t>
            </w:r>
          </w:p>
          <w:p w14:paraId="31D84F91" w14:textId="25F9C607" w:rsidR="00BC7A9D" w:rsidRPr="00603F37" w:rsidRDefault="00BC7A9D" w:rsidP="00BC7A9D">
            <w:pPr>
              <w:pStyle w:val="Objective"/>
              <w:keepLines w:val="0"/>
              <w:widowControl w:val="0"/>
              <w:spacing w:before="120" w:after="120"/>
              <w:ind w:left="446" w:right="-14" w:hanging="446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October 1999: “Capturing the Golden Age of Jewish Spain,” Comparative Literature Program Lecture, Colorado College</w:t>
            </w:r>
          </w:p>
        </w:tc>
      </w:tr>
      <w:tr w:rsidR="00BC7A9D" w:rsidRPr="00AE1D34" w14:paraId="06BE62E6" w14:textId="77777777" w:rsidTr="00145E9F">
        <w:trPr>
          <w:trHeight w:val="1174"/>
        </w:trPr>
        <w:tc>
          <w:tcPr>
            <w:tcW w:w="2440" w:type="dxa"/>
          </w:tcPr>
          <w:p w14:paraId="0C3858AC" w14:textId="56BC1BBF" w:rsidR="00BC7A9D" w:rsidRDefault="00BC7A9D" w:rsidP="00BC7A9D">
            <w:pPr>
              <w:pStyle w:val="SectionTitle"/>
            </w:pPr>
            <w:r w:rsidRPr="00AE1D34">
              <w:rPr>
                <w:w w:val="98"/>
              </w:rPr>
              <w:t xml:space="preserve">Selected </w:t>
            </w:r>
            <w:r>
              <w:rPr>
                <w:w w:val="98"/>
              </w:rPr>
              <w:t>C</w:t>
            </w:r>
            <w:r w:rsidRPr="00AE1D34">
              <w:rPr>
                <w:w w:val="98"/>
              </w:rPr>
              <w:t>ommittees</w:t>
            </w:r>
            <w:r w:rsidRPr="00AE1D34">
              <w:t xml:space="preserve">, </w:t>
            </w:r>
            <w:r>
              <w:t>T</w:t>
            </w:r>
            <w:r w:rsidRPr="00AE1D34">
              <w:t xml:space="preserve">ask </w:t>
            </w:r>
            <w:r>
              <w:t>F</w:t>
            </w:r>
            <w:r w:rsidRPr="00AE1D34">
              <w:t xml:space="preserve">orces, </w:t>
            </w:r>
            <w:r>
              <w:t>B</w:t>
            </w:r>
            <w:r w:rsidRPr="00AE1D34">
              <w:t xml:space="preserve">oards &amp; </w:t>
            </w:r>
            <w:r w:rsidRPr="00AE1D34">
              <w:rPr>
                <w:w w:val="97"/>
              </w:rPr>
              <w:t>Associations</w:t>
            </w:r>
          </w:p>
        </w:tc>
        <w:tc>
          <w:tcPr>
            <w:tcW w:w="8821" w:type="dxa"/>
          </w:tcPr>
          <w:p w14:paraId="73DDB67F" w14:textId="77777777" w:rsidR="00BC7A9D" w:rsidRPr="00603F37" w:rsidRDefault="00BC7A9D" w:rsidP="00BC7A9D">
            <w:pPr>
              <w:pStyle w:val="Objective"/>
              <w:keepLines w:val="0"/>
              <w:widowControl w:val="0"/>
              <w:spacing w:before="120" w:after="120" w:line="240" w:lineRule="auto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2018-present: Board of Trustees, de Toledo High School, West Hills, CA</w:t>
            </w:r>
          </w:p>
          <w:p w14:paraId="1BAF2C69" w14:textId="77777777" w:rsidR="00BC7A9D" w:rsidRPr="00603F37" w:rsidRDefault="00BC7A9D" w:rsidP="00BC7A9D">
            <w:pPr>
              <w:pStyle w:val="Objective"/>
              <w:keepLines w:val="0"/>
              <w:widowControl w:val="0"/>
              <w:spacing w:before="120" w:after="120" w:line="240" w:lineRule="auto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2011-</w:t>
            </w:r>
            <w:r>
              <w:rPr>
                <w:rFonts w:ascii="Gentium Basic" w:hAnsi="Gentium Basic"/>
                <w:sz w:val="22"/>
                <w:szCs w:val="22"/>
              </w:rPr>
              <w:t>15</w:t>
            </w:r>
            <w:r w:rsidRPr="00603F37">
              <w:rPr>
                <w:rFonts w:ascii="Gentium Basic" w:hAnsi="Gentium Basic"/>
                <w:sz w:val="22"/>
                <w:szCs w:val="22"/>
              </w:rPr>
              <w:t>: Steering committee, USC Initiative for Israeli Arts and Humanities</w:t>
            </w:r>
          </w:p>
          <w:p w14:paraId="2A477ECE" w14:textId="77777777" w:rsidR="00BC7A9D" w:rsidRPr="00603F37" w:rsidRDefault="00BC7A9D" w:rsidP="00BC7A9D">
            <w:pPr>
              <w:pStyle w:val="Objective"/>
              <w:keepLines w:val="0"/>
              <w:widowControl w:val="0"/>
              <w:spacing w:before="120" w:after="120" w:line="240" w:lineRule="auto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2001-present: Member, Association for Jewish Studies</w:t>
            </w:r>
          </w:p>
          <w:p w14:paraId="13D86354" w14:textId="77777777" w:rsidR="00BC7A9D" w:rsidRPr="00603F37" w:rsidRDefault="00BC7A9D" w:rsidP="00BC7A9D">
            <w:pPr>
              <w:pStyle w:val="Objective"/>
              <w:keepLines w:val="0"/>
              <w:widowControl w:val="0"/>
              <w:spacing w:before="120" w:after="120" w:line="240" w:lineRule="auto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 xml:space="preserve">2011-12: Member, Reform Judaism Think-Tank, joint HUC–JIR/CCAR/URJ project to develop a vision statement for Reform Judaism </w:t>
            </w:r>
          </w:p>
          <w:p w14:paraId="6F6753B9" w14:textId="77777777" w:rsidR="00BC7A9D" w:rsidRPr="00603F37" w:rsidRDefault="00BC7A9D" w:rsidP="00BC7A9D">
            <w:pPr>
              <w:pStyle w:val="Objective"/>
              <w:keepLines w:val="0"/>
              <w:widowControl w:val="0"/>
              <w:spacing w:before="120" w:after="120" w:line="240" w:lineRule="auto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2010-12: Working Group Chair, HUC–JIR Middle States Commission on Higher Education Accreditation for HUC–JIR</w:t>
            </w:r>
          </w:p>
          <w:p w14:paraId="6A03C19D" w14:textId="77777777" w:rsidR="00BC7A9D" w:rsidRPr="00603F37" w:rsidRDefault="00BC7A9D" w:rsidP="00BC7A9D">
            <w:pPr>
              <w:pStyle w:val="Objective"/>
              <w:keepLines w:val="0"/>
              <w:widowControl w:val="0"/>
              <w:spacing w:before="120" w:after="120" w:line="240" w:lineRule="auto"/>
              <w:ind w:left="450" w:right="-18" w:hanging="450"/>
              <w:rPr>
                <w:rFonts w:ascii="Gentium Basic" w:hAnsi="Gentium Basic"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 xml:space="preserve">2005-2012: Member of the Advisory Board, USC </w:t>
            </w:r>
            <w:proofErr w:type="spellStart"/>
            <w:r w:rsidRPr="00603F37">
              <w:rPr>
                <w:rFonts w:ascii="Gentium Basic" w:hAnsi="Gentium Basic"/>
                <w:sz w:val="22"/>
                <w:szCs w:val="22"/>
              </w:rPr>
              <w:t>Casden</w:t>
            </w:r>
            <w:proofErr w:type="spellEnd"/>
            <w:r w:rsidRPr="00603F37">
              <w:rPr>
                <w:rFonts w:ascii="Gentium Basic" w:hAnsi="Gentium Basic"/>
                <w:sz w:val="22"/>
                <w:szCs w:val="22"/>
              </w:rPr>
              <w:t xml:space="preserve"> Institute Faculty </w:t>
            </w:r>
          </w:p>
          <w:p w14:paraId="20005C43" w14:textId="6C460F0B" w:rsidR="00BC7A9D" w:rsidRPr="008C1ECA" w:rsidRDefault="00BC7A9D" w:rsidP="00BC7A9D">
            <w:pPr>
              <w:pStyle w:val="Objective"/>
              <w:spacing w:before="120" w:after="120"/>
              <w:ind w:left="450" w:hanging="450"/>
              <w:rPr>
                <w:rFonts w:ascii="Gentium Basic" w:hAnsi="Gentium Basic"/>
                <w:i/>
                <w:sz w:val="22"/>
                <w:szCs w:val="22"/>
              </w:rPr>
            </w:pPr>
            <w:r w:rsidRPr="00603F37">
              <w:rPr>
                <w:rFonts w:ascii="Gentium Basic" w:hAnsi="Gentium Basic"/>
                <w:sz w:val="22"/>
                <w:szCs w:val="22"/>
              </w:rPr>
              <w:t>2003-05: Faculty representative, Board of Trustees, Graduate Theological Union, Berkeley, CA; Co-chair of the UC Berkeley/GTU Joint Doctoral Program</w:t>
            </w:r>
          </w:p>
        </w:tc>
      </w:tr>
    </w:tbl>
    <w:p w14:paraId="56BFFE47" w14:textId="427A49C0" w:rsidR="006C1C7E" w:rsidRPr="00AE1D34" w:rsidRDefault="006C1C7E" w:rsidP="00466112">
      <w:pPr>
        <w:widowControl w:val="0"/>
        <w:ind w:right="360"/>
        <w:rPr>
          <w:rFonts w:ascii="Gentium Basic" w:hAnsi="Gentium Basic"/>
          <w:sz w:val="24"/>
          <w:szCs w:val="24"/>
        </w:rPr>
      </w:pPr>
    </w:p>
    <w:sectPr w:rsidR="006C1C7E" w:rsidRPr="00AE1D34" w:rsidSect="00BC7A9D">
      <w:pgSz w:w="12240" w:h="15840"/>
      <w:pgMar w:top="900" w:right="907" w:bottom="990" w:left="1800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B6874" w14:textId="77777777" w:rsidR="0075497E" w:rsidRDefault="0075497E">
      <w:r>
        <w:separator/>
      </w:r>
    </w:p>
  </w:endnote>
  <w:endnote w:type="continuationSeparator" w:id="0">
    <w:p w14:paraId="4DF4629F" w14:textId="77777777" w:rsidR="0075497E" w:rsidRDefault="0075497E">
      <w:r>
        <w:continuationSeparator/>
      </w:r>
    </w:p>
  </w:endnote>
  <w:endnote w:type="continuationNotice" w:id="1">
    <w:p w14:paraId="2A201C72" w14:textId="77777777" w:rsidR="0075497E" w:rsidRDefault="007549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Times New Roman"/>
    <w:charset w:val="00"/>
    <w:family w:val="auto"/>
    <w:pitch w:val="variable"/>
    <w:sig w:usb0="00000001" w:usb1="4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B3EC5" w14:textId="77777777" w:rsidR="0075497E" w:rsidRDefault="0075497E">
      <w:r>
        <w:separator/>
      </w:r>
    </w:p>
  </w:footnote>
  <w:footnote w:type="continuationSeparator" w:id="0">
    <w:p w14:paraId="77DF5B3D" w14:textId="77777777" w:rsidR="0075497E" w:rsidRDefault="0075497E">
      <w:r>
        <w:continuationSeparator/>
      </w:r>
    </w:p>
  </w:footnote>
  <w:footnote w:type="continuationNotice" w:id="1">
    <w:p w14:paraId="2461B017" w14:textId="77777777" w:rsidR="0075497E" w:rsidRDefault="007549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A5AF" w14:textId="1F935D7C" w:rsidR="002C0ADD" w:rsidRPr="00740A7C" w:rsidRDefault="002C0ADD" w:rsidP="00BA6165">
    <w:pPr>
      <w:pStyle w:val="Header"/>
      <w:tabs>
        <w:tab w:val="clear" w:pos="4320"/>
        <w:tab w:val="clear" w:pos="8640"/>
        <w:tab w:val="right" w:pos="9270"/>
      </w:tabs>
      <w:rPr>
        <w:sz w:val="16"/>
        <w:szCs w:val="16"/>
      </w:rPr>
    </w:pPr>
    <w:r>
      <w:tab/>
    </w:r>
    <w:r w:rsidRPr="00740A7C">
      <w:rPr>
        <w:sz w:val="16"/>
        <w:szCs w:val="16"/>
      </w:rPr>
      <w:t xml:space="preserve">Holo, </w:t>
    </w:r>
    <w:r w:rsidRPr="00740A7C">
      <w:rPr>
        <w:rStyle w:val="PageNumber"/>
        <w:sz w:val="16"/>
        <w:szCs w:val="16"/>
      </w:rPr>
      <w:fldChar w:fldCharType="begin"/>
    </w:r>
    <w:r w:rsidRPr="00740A7C">
      <w:rPr>
        <w:rStyle w:val="PageNumber"/>
        <w:sz w:val="16"/>
        <w:szCs w:val="16"/>
      </w:rPr>
      <w:instrText xml:space="preserve"> PAGE </w:instrText>
    </w:r>
    <w:r w:rsidRPr="00740A7C">
      <w:rPr>
        <w:rStyle w:val="PageNumber"/>
        <w:sz w:val="16"/>
        <w:szCs w:val="16"/>
      </w:rPr>
      <w:fldChar w:fldCharType="separate"/>
    </w:r>
    <w:r w:rsidR="008F7429">
      <w:rPr>
        <w:rStyle w:val="PageNumber"/>
        <w:noProof/>
        <w:sz w:val="16"/>
        <w:szCs w:val="16"/>
      </w:rPr>
      <w:t>3</w:t>
    </w:r>
    <w:r w:rsidRPr="00740A7C">
      <w:rPr>
        <w:rStyle w:val="PageNumber"/>
        <w:sz w:val="16"/>
        <w:szCs w:val="16"/>
      </w:rPr>
      <w:fldChar w:fldCharType="end"/>
    </w:r>
    <w:r w:rsidRPr="00740A7C">
      <w:rPr>
        <w:rStyle w:val="PageNumber"/>
        <w:sz w:val="16"/>
        <w:szCs w:val="16"/>
      </w:rPr>
      <w:t>/</w:t>
    </w:r>
    <w:r w:rsidRPr="00740A7C">
      <w:rPr>
        <w:rStyle w:val="PageNumber"/>
        <w:sz w:val="16"/>
        <w:szCs w:val="16"/>
      </w:rPr>
      <w:fldChar w:fldCharType="begin"/>
    </w:r>
    <w:r w:rsidRPr="00740A7C">
      <w:rPr>
        <w:rStyle w:val="PageNumber"/>
        <w:sz w:val="16"/>
        <w:szCs w:val="16"/>
      </w:rPr>
      <w:instrText xml:space="preserve"> NUMPAGES </w:instrText>
    </w:r>
    <w:r w:rsidRPr="00740A7C">
      <w:rPr>
        <w:rStyle w:val="PageNumber"/>
        <w:sz w:val="16"/>
        <w:szCs w:val="16"/>
      </w:rPr>
      <w:fldChar w:fldCharType="separate"/>
    </w:r>
    <w:r w:rsidR="008F7429">
      <w:rPr>
        <w:rStyle w:val="PageNumber"/>
        <w:noProof/>
        <w:sz w:val="16"/>
        <w:szCs w:val="16"/>
      </w:rPr>
      <w:t>3</w:t>
    </w:r>
    <w:r w:rsidRPr="00740A7C">
      <w:rPr>
        <w:rStyle w:val="PageNumber"/>
        <w:sz w:val="16"/>
        <w:szCs w:val="16"/>
      </w:rPr>
      <w:fldChar w:fldCharType="end"/>
    </w:r>
    <w:r w:rsidRPr="00740A7C">
      <w:rPr>
        <w:sz w:val="16"/>
        <w:szCs w:val="16"/>
      </w:rPr>
      <w:tab/>
    </w:r>
    <w:r w:rsidRPr="00740A7C">
      <w:rPr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8451" w14:textId="62B03CF9" w:rsidR="002C0ADD" w:rsidRPr="00803602" w:rsidRDefault="002C0ADD" w:rsidP="00566601">
    <w:pPr>
      <w:pStyle w:val="Header"/>
      <w:tabs>
        <w:tab w:val="clear" w:pos="8640"/>
        <w:tab w:val="right" w:pos="9360"/>
      </w:tabs>
      <w:rPr>
        <w:sz w:val="16"/>
        <w:szCs w:val="16"/>
      </w:rPr>
    </w:pPr>
    <w:r>
      <w:tab/>
    </w:r>
    <w:r>
      <w:tab/>
    </w:r>
    <w:r w:rsidRPr="00803602">
      <w:rPr>
        <w:sz w:val="16"/>
        <w:szCs w:val="16"/>
      </w:rPr>
      <w:fldChar w:fldCharType="begin"/>
    </w:r>
    <w:r w:rsidRPr="00803602">
      <w:rPr>
        <w:sz w:val="16"/>
        <w:szCs w:val="16"/>
      </w:rPr>
      <w:instrText xml:space="preserve"> DATE \@ "MMMM d, yyyy" </w:instrText>
    </w:r>
    <w:r w:rsidRPr="00803602">
      <w:rPr>
        <w:sz w:val="16"/>
        <w:szCs w:val="16"/>
      </w:rPr>
      <w:fldChar w:fldCharType="separate"/>
    </w:r>
    <w:r w:rsidR="00AF645F">
      <w:rPr>
        <w:noProof/>
        <w:sz w:val="16"/>
        <w:szCs w:val="16"/>
      </w:rPr>
      <w:t>June 16, 2022</w:t>
    </w:r>
    <w:r w:rsidRPr="00803602">
      <w:rPr>
        <w:sz w:val="16"/>
        <w:szCs w:val="16"/>
      </w:rPr>
      <w:fldChar w:fldCharType="end"/>
    </w:r>
    <w:r w:rsidRPr="00803602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5209"/>
    <w:multiLevelType w:val="hybridMultilevel"/>
    <w:tmpl w:val="79F8A032"/>
    <w:lvl w:ilvl="0" w:tplc="D19616D0">
      <w:start w:val="20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0"/>
  <w:activeWritingStyle w:appName="MSWord" w:lang="es-419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88"/>
    <w:rsid w:val="000025FD"/>
    <w:rsid w:val="00004D51"/>
    <w:rsid w:val="00007E2B"/>
    <w:rsid w:val="00007F16"/>
    <w:rsid w:val="00013885"/>
    <w:rsid w:val="0001571A"/>
    <w:rsid w:val="00016E39"/>
    <w:rsid w:val="00017210"/>
    <w:rsid w:val="0002168A"/>
    <w:rsid w:val="00021AB2"/>
    <w:rsid w:val="0002208A"/>
    <w:rsid w:val="00022D2F"/>
    <w:rsid w:val="00025F37"/>
    <w:rsid w:val="00026C4E"/>
    <w:rsid w:val="00030169"/>
    <w:rsid w:val="00030263"/>
    <w:rsid w:val="0003027E"/>
    <w:rsid w:val="00030FFF"/>
    <w:rsid w:val="00031C02"/>
    <w:rsid w:val="00033975"/>
    <w:rsid w:val="00034B71"/>
    <w:rsid w:val="00035500"/>
    <w:rsid w:val="000362A8"/>
    <w:rsid w:val="000364A4"/>
    <w:rsid w:val="0003793F"/>
    <w:rsid w:val="00040D73"/>
    <w:rsid w:val="00044257"/>
    <w:rsid w:val="00044791"/>
    <w:rsid w:val="000572C3"/>
    <w:rsid w:val="000578E3"/>
    <w:rsid w:val="000620B1"/>
    <w:rsid w:val="00063715"/>
    <w:rsid w:val="00065F99"/>
    <w:rsid w:val="00066868"/>
    <w:rsid w:val="0006708D"/>
    <w:rsid w:val="00067C6E"/>
    <w:rsid w:val="00067F54"/>
    <w:rsid w:val="00070A4C"/>
    <w:rsid w:val="000732FD"/>
    <w:rsid w:val="00073E24"/>
    <w:rsid w:val="000765ED"/>
    <w:rsid w:val="000770B1"/>
    <w:rsid w:val="00080AA8"/>
    <w:rsid w:val="00082C48"/>
    <w:rsid w:val="000834B6"/>
    <w:rsid w:val="000840C1"/>
    <w:rsid w:val="0009474B"/>
    <w:rsid w:val="00094978"/>
    <w:rsid w:val="00096D7A"/>
    <w:rsid w:val="000976C6"/>
    <w:rsid w:val="000A3803"/>
    <w:rsid w:val="000A3CD9"/>
    <w:rsid w:val="000A3D41"/>
    <w:rsid w:val="000A52F2"/>
    <w:rsid w:val="000A5A37"/>
    <w:rsid w:val="000A6264"/>
    <w:rsid w:val="000B01E7"/>
    <w:rsid w:val="000B05D5"/>
    <w:rsid w:val="000B3228"/>
    <w:rsid w:val="000C3B61"/>
    <w:rsid w:val="000C4B33"/>
    <w:rsid w:val="000C5F83"/>
    <w:rsid w:val="000C6F8B"/>
    <w:rsid w:val="000D2379"/>
    <w:rsid w:val="000D45A5"/>
    <w:rsid w:val="000D697A"/>
    <w:rsid w:val="000D7F76"/>
    <w:rsid w:val="000E0F4D"/>
    <w:rsid w:val="000E3EC6"/>
    <w:rsid w:val="000E6F52"/>
    <w:rsid w:val="000E712E"/>
    <w:rsid w:val="000F06ED"/>
    <w:rsid w:val="000F3983"/>
    <w:rsid w:val="000F4C8A"/>
    <w:rsid w:val="000F682C"/>
    <w:rsid w:val="000F7ED1"/>
    <w:rsid w:val="0010068B"/>
    <w:rsid w:val="00100E9D"/>
    <w:rsid w:val="001012A8"/>
    <w:rsid w:val="00106713"/>
    <w:rsid w:val="00106748"/>
    <w:rsid w:val="00106B7C"/>
    <w:rsid w:val="00106CA9"/>
    <w:rsid w:val="00112225"/>
    <w:rsid w:val="001124A5"/>
    <w:rsid w:val="0011524C"/>
    <w:rsid w:val="00116E25"/>
    <w:rsid w:val="00117456"/>
    <w:rsid w:val="00122F68"/>
    <w:rsid w:val="00127884"/>
    <w:rsid w:val="001350BB"/>
    <w:rsid w:val="0013552C"/>
    <w:rsid w:val="001362F5"/>
    <w:rsid w:val="001377FC"/>
    <w:rsid w:val="001378B9"/>
    <w:rsid w:val="00145E9F"/>
    <w:rsid w:val="00146AD0"/>
    <w:rsid w:val="00147181"/>
    <w:rsid w:val="001500EE"/>
    <w:rsid w:val="00150511"/>
    <w:rsid w:val="0015481B"/>
    <w:rsid w:val="00157EB0"/>
    <w:rsid w:val="00157FD9"/>
    <w:rsid w:val="00160487"/>
    <w:rsid w:val="00163C20"/>
    <w:rsid w:val="00164796"/>
    <w:rsid w:val="001673BE"/>
    <w:rsid w:val="00171D67"/>
    <w:rsid w:val="00172313"/>
    <w:rsid w:val="00173D5F"/>
    <w:rsid w:val="0017715C"/>
    <w:rsid w:val="00177F27"/>
    <w:rsid w:val="00180363"/>
    <w:rsid w:val="00182F44"/>
    <w:rsid w:val="00186E19"/>
    <w:rsid w:val="00190547"/>
    <w:rsid w:val="001A12A9"/>
    <w:rsid w:val="001A1B19"/>
    <w:rsid w:val="001A475C"/>
    <w:rsid w:val="001A6656"/>
    <w:rsid w:val="001A6BF5"/>
    <w:rsid w:val="001B1758"/>
    <w:rsid w:val="001B40C3"/>
    <w:rsid w:val="001B68AC"/>
    <w:rsid w:val="001C1C1B"/>
    <w:rsid w:val="001C577E"/>
    <w:rsid w:val="001C57E0"/>
    <w:rsid w:val="001C7332"/>
    <w:rsid w:val="001D2E0F"/>
    <w:rsid w:val="001D3406"/>
    <w:rsid w:val="001D3851"/>
    <w:rsid w:val="001D63AF"/>
    <w:rsid w:val="001E1608"/>
    <w:rsid w:val="001E488A"/>
    <w:rsid w:val="001F3967"/>
    <w:rsid w:val="001F7806"/>
    <w:rsid w:val="00214CB7"/>
    <w:rsid w:val="002207BF"/>
    <w:rsid w:val="0022219D"/>
    <w:rsid w:val="00222888"/>
    <w:rsid w:val="002247CF"/>
    <w:rsid w:val="00225F3C"/>
    <w:rsid w:val="002331EF"/>
    <w:rsid w:val="0023346E"/>
    <w:rsid w:val="0023424A"/>
    <w:rsid w:val="002352F8"/>
    <w:rsid w:val="002354F6"/>
    <w:rsid w:val="0024344C"/>
    <w:rsid w:val="002443F6"/>
    <w:rsid w:val="00245FA7"/>
    <w:rsid w:val="00250973"/>
    <w:rsid w:val="00251ED6"/>
    <w:rsid w:val="002527DD"/>
    <w:rsid w:val="00253E34"/>
    <w:rsid w:val="0025438C"/>
    <w:rsid w:val="002628A1"/>
    <w:rsid w:val="00271884"/>
    <w:rsid w:val="002737D2"/>
    <w:rsid w:val="002737F2"/>
    <w:rsid w:val="00273D6D"/>
    <w:rsid w:val="002803A3"/>
    <w:rsid w:val="002870CA"/>
    <w:rsid w:val="00287613"/>
    <w:rsid w:val="0029075E"/>
    <w:rsid w:val="00290A84"/>
    <w:rsid w:val="0029183D"/>
    <w:rsid w:val="002919F2"/>
    <w:rsid w:val="00291EC4"/>
    <w:rsid w:val="00292BC1"/>
    <w:rsid w:val="00292E71"/>
    <w:rsid w:val="00293508"/>
    <w:rsid w:val="00293F5B"/>
    <w:rsid w:val="002A0D2D"/>
    <w:rsid w:val="002A24C7"/>
    <w:rsid w:val="002A5E6C"/>
    <w:rsid w:val="002A7192"/>
    <w:rsid w:val="002B0810"/>
    <w:rsid w:val="002B1B98"/>
    <w:rsid w:val="002B2E9F"/>
    <w:rsid w:val="002B3ECF"/>
    <w:rsid w:val="002B4A9E"/>
    <w:rsid w:val="002B7D2D"/>
    <w:rsid w:val="002C05E8"/>
    <w:rsid w:val="002C0ADD"/>
    <w:rsid w:val="002C389A"/>
    <w:rsid w:val="002C7FCF"/>
    <w:rsid w:val="002D1811"/>
    <w:rsid w:val="002D405F"/>
    <w:rsid w:val="002D4E5D"/>
    <w:rsid w:val="002D6E70"/>
    <w:rsid w:val="002D74EE"/>
    <w:rsid w:val="002E0BE0"/>
    <w:rsid w:val="002E15DA"/>
    <w:rsid w:val="002E4128"/>
    <w:rsid w:val="002E54ED"/>
    <w:rsid w:val="002E6131"/>
    <w:rsid w:val="002F2C8B"/>
    <w:rsid w:val="002F6499"/>
    <w:rsid w:val="00300C2C"/>
    <w:rsid w:val="00302C26"/>
    <w:rsid w:val="00303886"/>
    <w:rsid w:val="00307206"/>
    <w:rsid w:val="003127F8"/>
    <w:rsid w:val="003156D1"/>
    <w:rsid w:val="00315ACC"/>
    <w:rsid w:val="0031706F"/>
    <w:rsid w:val="00317174"/>
    <w:rsid w:val="00324403"/>
    <w:rsid w:val="003250F8"/>
    <w:rsid w:val="00326284"/>
    <w:rsid w:val="0032698D"/>
    <w:rsid w:val="00332FCC"/>
    <w:rsid w:val="00333EAD"/>
    <w:rsid w:val="0033518C"/>
    <w:rsid w:val="00337AA7"/>
    <w:rsid w:val="00345443"/>
    <w:rsid w:val="003524C7"/>
    <w:rsid w:val="0035498C"/>
    <w:rsid w:val="00356094"/>
    <w:rsid w:val="00356F14"/>
    <w:rsid w:val="00361D55"/>
    <w:rsid w:val="0036462A"/>
    <w:rsid w:val="0037019D"/>
    <w:rsid w:val="0037235D"/>
    <w:rsid w:val="00376637"/>
    <w:rsid w:val="0038183B"/>
    <w:rsid w:val="003827D3"/>
    <w:rsid w:val="003850F5"/>
    <w:rsid w:val="003854B4"/>
    <w:rsid w:val="00386F00"/>
    <w:rsid w:val="00392687"/>
    <w:rsid w:val="003A0475"/>
    <w:rsid w:val="003A3684"/>
    <w:rsid w:val="003A48C3"/>
    <w:rsid w:val="003A6C2B"/>
    <w:rsid w:val="003A7153"/>
    <w:rsid w:val="003A7452"/>
    <w:rsid w:val="003B248F"/>
    <w:rsid w:val="003B2BB4"/>
    <w:rsid w:val="003B4397"/>
    <w:rsid w:val="003B6BD4"/>
    <w:rsid w:val="003D286F"/>
    <w:rsid w:val="003D582F"/>
    <w:rsid w:val="003E172F"/>
    <w:rsid w:val="003E239B"/>
    <w:rsid w:val="003E3ED7"/>
    <w:rsid w:val="003F04FC"/>
    <w:rsid w:val="003F7A32"/>
    <w:rsid w:val="0040148F"/>
    <w:rsid w:val="004027EB"/>
    <w:rsid w:val="004067E4"/>
    <w:rsid w:val="00406D93"/>
    <w:rsid w:val="00410772"/>
    <w:rsid w:val="00411210"/>
    <w:rsid w:val="00414F6C"/>
    <w:rsid w:val="00417EED"/>
    <w:rsid w:val="00421F25"/>
    <w:rsid w:val="00434439"/>
    <w:rsid w:val="00435DE6"/>
    <w:rsid w:val="00437EB5"/>
    <w:rsid w:val="00440C60"/>
    <w:rsid w:val="00443156"/>
    <w:rsid w:val="004477DE"/>
    <w:rsid w:val="00452800"/>
    <w:rsid w:val="0045354F"/>
    <w:rsid w:val="00454E84"/>
    <w:rsid w:val="00455A75"/>
    <w:rsid w:val="004624DA"/>
    <w:rsid w:val="00465FF5"/>
    <w:rsid w:val="00466112"/>
    <w:rsid w:val="00471AFA"/>
    <w:rsid w:val="00472B84"/>
    <w:rsid w:val="0048036E"/>
    <w:rsid w:val="00480983"/>
    <w:rsid w:val="004821FE"/>
    <w:rsid w:val="0048229D"/>
    <w:rsid w:val="0048288A"/>
    <w:rsid w:val="004845F9"/>
    <w:rsid w:val="00485287"/>
    <w:rsid w:val="0048681F"/>
    <w:rsid w:val="00487A68"/>
    <w:rsid w:val="004905C3"/>
    <w:rsid w:val="0049208B"/>
    <w:rsid w:val="004A0B70"/>
    <w:rsid w:val="004A4070"/>
    <w:rsid w:val="004A41D9"/>
    <w:rsid w:val="004B00D4"/>
    <w:rsid w:val="004B3410"/>
    <w:rsid w:val="004B518A"/>
    <w:rsid w:val="004B5781"/>
    <w:rsid w:val="004C0949"/>
    <w:rsid w:val="004C10DC"/>
    <w:rsid w:val="004C21C0"/>
    <w:rsid w:val="004C6FD0"/>
    <w:rsid w:val="004C76E9"/>
    <w:rsid w:val="004D171B"/>
    <w:rsid w:val="004D256F"/>
    <w:rsid w:val="004D5AB4"/>
    <w:rsid w:val="004D6834"/>
    <w:rsid w:val="004D7D28"/>
    <w:rsid w:val="004D7E09"/>
    <w:rsid w:val="004E27DE"/>
    <w:rsid w:val="004E28D4"/>
    <w:rsid w:val="004E3286"/>
    <w:rsid w:val="004E5B87"/>
    <w:rsid w:val="004F0ED2"/>
    <w:rsid w:val="004F1ACB"/>
    <w:rsid w:val="004F2A63"/>
    <w:rsid w:val="004F45F9"/>
    <w:rsid w:val="004F5B6F"/>
    <w:rsid w:val="004F65E0"/>
    <w:rsid w:val="00505D05"/>
    <w:rsid w:val="00505D3E"/>
    <w:rsid w:val="00510549"/>
    <w:rsid w:val="005113CD"/>
    <w:rsid w:val="005139BC"/>
    <w:rsid w:val="00514BC9"/>
    <w:rsid w:val="005159F5"/>
    <w:rsid w:val="00515A13"/>
    <w:rsid w:val="00515EE3"/>
    <w:rsid w:val="00521109"/>
    <w:rsid w:val="005252CD"/>
    <w:rsid w:val="00526DEA"/>
    <w:rsid w:val="0053037E"/>
    <w:rsid w:val="005335B1"/>
    <w:rsid w:val="00534BAA"/>
    <w:rsid w:val="00536768"/>
    <w:rsid w:val="00540F0D"/>
    <w:rsid w:val="005427E0"/>
    <w:rsid w:val="00542C3C"/>
    <w:rsid w:val="0055008E"/>
    <w:rsid w:val="005565D5"/>
    <w:rsid w:val="005569B1"/>
    <w:rsid w:val="005606FF"/>
    <w:rsid w:val="0056112F"/>
    <w:rsid w:val="00561E83"/>
    <w:rsid w:val="005663FA"/>
    <w:rsid w:val="00566601"/>
    <w:rsid w:val="0056689D"/>
    <w:rsid w:val="00567605"/>
    <w:rsid w:val="00570381"/>
    <w:rsid w:val="00570F42"/>
    <w:rsid w:val="005719E5"/>
    <w:rsid w:val="00573867"/>
    <w:rsid w:val="00575FC4"/>
    <w:rsid w:val="00577474"/>
    <w:rsid w:val="00577D19"/>
    <w:rsid w:val="00577F08"/>
    <w:rsid w:val="0058134D"/>
    <w:rsid w:val="0058177E"/>
    <w:rsid w:val="005839DF"/>
    <w:rsid w:val="00585DB5"/>
    <w:rsid w:val="0059029F"/>
    <w:rsid w:val="005922A1"/>
    <w:rsid w:val="005932D4"/>
    <w:rsid w:val="005941A5"/>
    <w:rsid w:val="005A3A28"/>
    <w:rsid w:val="005A6651"/>
    <w:rsid w:val="005B043E"/>
    <w:rsid w:val="005B6B41"/>
    <w:rsid w:val="005B7EE2"/>
    <w:rsid w:val="005C1B13"/>
    <w:rsid w:val="005C5E57"/>
    <w:rsid w:val="005C704F"/>
    <w:rsid w:val="005C7AD9"/>
    <w:rsid w:val="005D29C0"/>
    <w:rsid w:val="005D41A2"/>
    <w:rsid w:val="005D54CB"/>
    <w:rsid w:val="005D7567"/>
    <w:rsid w:val="005E6CE7"/>
    <w:rsid w:val="005F2C96"/>
    <w:rsid w:val="005F3C32"/>
    <w:rsid w:val="005F6619"/>
    <w:rsid w:val="0060184F"/>
    <w:rsid w:val="00602B90"/>
    <w:rsid w:val="00603F37"/>
    <w:rsid w:val="00610414"/>
    <w:rsid w:val="00611C65"/>
    <w:rsid w:val="006133D1"/>
    <w:rsid w:val="00615FC1"/>
    <w:rsid w:val="00620097"/>
    <w:rsid w:val="00623038"/>
    <w:rsid w:val="0062643B"/>
    <w:rsid w:val="00627EE8"/>
    <w:rsid w:val="00631648"/>
    <w:rsid w:val="006316B2"/>
    <w:rsid w:val="006329D9"/>
    <w:rsid w:val="006346DC"/>
    <w:rsid w:val="00636FD7"/>
    <w:rsid w:val="00637B1B"/>
    <w:rsid w:val="00641F45"/>
    <w:rsid w:val="00644D72"/>
    <w:rsid w:val="00645D35"/>
    <w:rsid w:val="0064639E"/>
    <w:rsid w:val="00647046"/>
    <w:rsid w:val="00653298"/>
    <w:rsid w:val="00654CBA"/>
    <w:rsid w:val="00655051"/>
    <w:rsid w:val="006568C1"/>
    <w:rsid w:val="0066396B"/>
    <w:rsid w:val="00663AD9"/>
    <w:rsid w:val="006665E7"/>
    <w:rsid w:val="00667F7B"/>
    <w:rsid w:val="00671322"/>
    <w:rsid w:val="00672187"/>
    <w:rsid w:val="00675602"/>
    <w:rsid w:val="00677E21"/>
    <w:rsid w:val="00680773"/>
    <w:rsid w:val="006847E9"/>
    <w:rsid w:val="00686DFD"/>
    <w:rsid w:val="00692B53"/>
    <w:rsid w:val="00694875"/>
    <w:rsid w:val="006949DF"/>
    <w:rsid w:val="00696EF5"/>
    <w:rsid w:val="006A077B"/>
    <w:rsid w:val="006A094C"/>
    <w:rsid w:val="006A177E"/>
    <w:rsid w:val="006A1D80"/>
    <w:rsid w:val="006A320A"/>
    <w:rsid w:val="006A46BE"/>
    <w:rsid w:val="006B062A"/>
    <w:rsid w:val="006B51FC"/>
    <w:rsid w:val="006B6917"/>
    <w:rsid w:val="006C15CC"/>
    <w:rsid w:val="006C1C7E"/>
    <w:rsid w:val="006C24B3"/>
    <w:rsid w:val="006C29CD"/>
    <w:rsid w:val="006C2D3D"/>
    <w:rsid w:val="006C4520"/>
    <w:rsid w:val="006C5E37"/>
    <w:rsid w:val="006C7324"/>
    <w:rsid w:val="006D3EE2"/>
    <w:rsid w:val="006D4F12"/>
    <w:rsid w:val="006D63E9"/>
    <w:rsid w:val="006D76D7"/>
    <w:rsid w:val="006E25EE"/>
    <w:rsid w:val="006E45CD"/>
    <w:rsid w:val="006E4771"/>
    <w:rsid w:val="006E615C"/>
    <w:rsid w:val="006E7255"/>
    <w:rsid w:val="006F0D8B"/>
    <w:rsid w:val="006F3A0D"/>
    <w:rsid w:val="006F49CC"/>
    <w:rsid w:val="006F5DCB"/>
    <w:rsid w:val="006F6FEB"/>
    <w:rsid w:val="006F79C0"/>
    <w:rsid w:val="007013FA"/>
    <w:rsid w:val="00704BBB"/>
    <w:rsid w:val="007053F4"/>
    <w:rsid w:val="00705B6F"/>
    <w:rsid w:val="00706265"/>
    <w:rsid w:val="00706FEE"/>
    <w:rsid w:val="00711623"/>
    <w:rsid w:val="00713496"/>
    <w:rsid w:val="00714A99"/>
    <w:rsid w:val="00714C19"/>
    <w:rsid w:val="0071532B"/>
    <w:rsid w:val="00716988"/>
    <w:rsid w:val="00721533"/>
    <w:rsid w:val="00721F5A"/>
    <w:rsid w:val="0072492E"/>
    <w:rsid w:val="00727B68"/>
    <w:rsid w:val="007315FC"/>
    <w:rsid w:val="00735AD2"/>
    <w:rsid w:val="00735FA7"/>
    <w:rsid w:val="007406C7"/>
    <w:rsid w:val="00740A7C"/>
    <w:rsid w:val="00746241"/>
    <w:rsid w:val="007464F5"/>
    <w:rsid w:val="007501B4"/>
    <w:rsid w:val="00751F43"/>
    <w:rsid w:val="007537E9"/>
    <w:rsid w:val="0075497E"/>
    <w:rsid w:val="00757EDB"/>
    <w:rsid w:val="00760F58"/>
    <w:rsid w:val="00762901"/>
    <w:rsid w:val="007649A4"/>
    <w:rsid w:val="0077038C"/>
    <w:rsid w:val="00770CCA"/>
    <w:rsid w:val="00771258"/>
    <w:rsid w:val="0077368C"/>
    <w:rsid w:val="00780E2A"/>
    <w:rsid w:val="007823D2"/>
    <w:rsid w:val="0078670C"/>
    <w:rsid w:val="00786F2D"/>
    <w:rsid w:val="00787B8E"/>
    <w:rsid w:val="00792298"/>
    <w:rsid w:val="00793F90"/>
    <w:rsid w:val="00796E69"/>
    <w:rsid w:val="0079744A"/>
    <w:rsid w:val="007A0559"/>
    <w:rsid w:val="007A57A8"/>
    <w:rsid w:val="007A7A23"/>
    <w:rsid w:val="007B267C"/>
    <w:rsid w:val="007B454F"/>
    <w:rsid w:val="007B4AAC"/>
    <w:rsid w:val="007B5B72"/>
    <w:rsid w:val="007C10FC"/>
    <w:rsid w:val="007C5C48"/>
    <w:rsid w:val="007C6A44"/>
    <w:rsid w:val="007D06A2"/>
    <w:rsid w:val="007D19D6"/>
    <w:rsid w:val="007D1BD1"/>
    <w:rsid w:val="007D2660"/>
    <w:rsid w:val="007D48FF"/>
    <w:rsid w:val="007E2374"/>
    <w:rsid w:val="007E2966"/>
    <w:rsid w:val="007E68C4"/>
    <w:rsid w:val="007F0003"/>
    <w:rsid w:val="007F1FCD"/>
    <w:rsid w:val="007F2E14"/>
    <w:rsid w:val="007F4280"/>
    <w:rsid w:val="007F45D9"/>
    <w:rsid w:val="007F53D5"/>
    <w:rsid w:val="007F6620"/>
    <w:rsid w:val="00801FB0"/>
    <w:rsid w:val="00803602"/>
    <w:rsid w:val="008053D2"/>
    <w:rsid w:val="00805A02"/>
    <w:rsid w:val="00811F6D"/>
    <w:rsid w:val="00812F57"/>
    <w:rsid w:val="00820B54"/>
    <w:rsid w:val="00821E1C"/>
    <w:rsid w:val="00827392"/>
    <w:rsid w:val="008310F1"/>
    <w:rsid w:val="00832370"/>
    <w:rsid w:val="00832A01"/>
    <w:rsid w:val="0083687A"/>
    <w:rsid w:val="00836C9F"/>
    <w:rsid w:val="00840E38"/>
    <w:rsid w:val="008410D5"/>
    <w:rsid w:val="008423A8"/>
    <w:rsid w:val="008437A1"/>
    <w:rsid w:val="00843C09"/>
    <w:rsid w:val="00844F2A"/>
    <w:rsid w:val="00846ECC"/>
    <w:rsid w:val="00847203"/>
    <w:rsid w:val="00851067"/>
    <w:rsid w:val="008533C3"/>
    <w:rsid w:val="00855BF6"/>
    <w:rsid w:val="0086141C"/>
    <w:rsid w:val="008631E6"/>
    <w:rsid w:val="00865926"/>
    <w:rsid w:val="00870F97"/>
    <w:rsid w:val="00872C34"/>
    <w:rsid w:val="00873564"/>
    <w:rsid w:val="008740F1"/>
    <w:rsid w:val="00874A98"/>
    <w:rsid w:val="00876584"/>
    <w:rsid w:val="00876DC6"/>
    <w:rsid w:val="00877596"/>
    <w:rsid w:val="00877B15"/>
    <w:rsid w:val="0088052A"/>
    <w:rsid w:val="008807E1"/>
    <w:rsid w:val="008814DA"/>
    <w:rsid w:val="0088181E"/>
    <w:rsid w:val="00881DB1"/>
    <w:rsid w:val="00894B19"/>
    <w:rsid w:val="00896D71"/>
    <w:rsid w:val="008A2F55"/>
    <w:rsid w:val="008A326B"/>
    <w:rsid w:val="008A4ED5"/>
    <w:rsid w:val="008A6673"/>
    <w:rsid w:val="008A7870"/>
    <w:rsid w:val="008B0782"/>
    <w:rsid w:val="008B0EA0"/>
    <w:rsid w:val="008B2755"/>
    <w:rsid w:val="008B480A"/>
    <w:rsid w:val="008B4A68"/>
    <w:rsid w:val="008B60D1"/>
    <w:rsid w:val="008B756F"/>
    <w:rsid w:val="008C1ECA"/>
    <w:rsid w:val="008C2416"/>
    <w:rsid w:val="008C7404"/>
    <w:rsid w:val="008C76B7"/>
    <w:rsid w:val="008D5A2A"/>
    <w:rsid w:val="008D753D"/>
    <w:rsid w:val="008D7B66"/>
    <w:rsid w:val="008E0D8D"/>
    <w:rsid w:val="008E43F6"/>
    <w:rsid w:val="008E55E4"/>
    <w:rsid w:val="008E7222"/>
    <w:rsid w:val="008F0C83"/>
    <w:rsid w:val="008F133E"/>
    <w:rsid w:val="008F194B"/>
    <w:rsid w:val="008F1BD1"/>
    <w:rsid w:val="008F4B5B"/>
    <w:rsid w:val="008F5B09"/>
    <w:rsid w:val="008F7429"/>
    <w:rsid w:val="008F747B"/>
    <w:rsid w:val="00903C7A"/>
    <w:rsid w:val="00911D2D"/>
    <w:rsid w:val="0091284D"/>
    <w:rsid w:val="00912F5D"/>
    <w:rsid w:val="00913B63"/>
    <w:rsid w:val="00915DA7"/>
    <w:rsid w:val="009162A1"/>
    <w:rsid w:val="00916BE4"/>
    <w:rsid w:val="00920175"/>
    <w:rsid w:val="009256E7"/>
    <w:rsid w:val="00930293"/>
    <w:rsid w:val="00942787"/>
    <w:rsid w:val="00950BAF"/>
    <w:rsid w:val="00951E45"/>
    <w:rsid w:val="00952BF4"/>
    <w:rsid w:val="00952C84"/>
    <w:rsid w:val="00953A17"/>
    <w:rsid w:val="00964E44"/>
    <w:rsid w:val="009652F2"/>
    <w:rsid w:val="00971569"/>
    <w:rsid w:val="0097345E"/>
    <w:rsid w:val="00985BEA"/>
    <w:rsid w:val="00990951"/>
    <w:rsid w:val="009978FF"/>
    <w:rsid w:val="009A4CCC"/>
    <w:rsid w:val="009A5590"/>
    <w:rsid w:val="009A563E"/>
    <w:rsid w:val="009A6D56"/>
    <w:rsid w:val="009B0F7A"/>
    <w:rsid w:val="009B2A9C"/>
    <w:rsid w:val="009B2F71"/>
    <w:rsid w:val="009B40C8"/>
    <w:rsid w:val="009B4CC4"/>
    <w:rsid w:val="009B627B"/>
    <w:rsid w:val="009C025A"/>
    <w:rsid w:val="009C0BA8"/>
    <w:rsid w:val="009C2641"/>
    <w:rsid w:val="009C37FF"/>
    <w:rsid w:val="009C41D8"/>
    <w:rsid w:val="009C4F2E"/>
    <w:rsid w:val="009C677E"/>
    <w:rsid w:val="009D39CD"/>
    <w:rsid w:val="009D4D33"/>
    <w:rsid w:val="009D706B"/>
    <w:rsid w:val="009E05C4"/>
    <w:rsid w:val="009E1909"/>
    <w:rsid w:val="009E45B4"/>
    <w:rsid w:val="009F037F"/>
    <w:rsid w:val="009F1FF1"/>
    <w:rsid w:val="009F52B9"/>
    <w:rsid w:val="00A013BC"/>
    <w:rsid w:val="00A03586"/>
    <w:rsid w:val="00A03BB9"/>
    <w:rsid w:val="00A06A1B"/>
    <w:rsid w:val="00A11778"/>
    <w:rsid w:val="00A11B75"/>
    <w:rsid w:val="00A147FC"/>
    <w:rsid w:val="00A150B4"/>
    <w:rsid w:val="00A15A43"/>
    <w:rsid w:val="00A21447"/>
    <w:rsid w:val="00A21F91"/>
    <w:rsid w:val="00A305A6"/>
    <w:rsid w:val="00A30BEA"/>
    <w:rsid w:val="00A3159C"/>
    <w:rsid w:val="00A32BAB"/>
    <w:rsid w:val="00A3464E"/>
    <w:rsid w:val="00A34F5F"/>
    <w:rsid w:val="00A4443D"/>
    <w:rsid w:val="00A519C2"/>
    <w:rsid w:val="00A53394"/>
    <w:rsid w:val="00A546FF"/>
    <w:rsid w:val="00A557C3"/>
    <w:rsid w:val="00A568EC"/>
    <w:rsid w:val="00A60AB4"/>
    <w:rsid w:val="00A62350"/>
    <w:rsid w:val="00A6305F"/>
    <w:rsid w:val="00A64A79"/>
    <w:rsid w:val="00A64E1E"/>
    <w:rsid w:val="00A65F84"/>
    <w:rsid w:val="00A7351F"/>
    <w:rsid w:val="00A73D76"/>
    <w:rsid w:val="00A75B7D"/>
    <w:rsid w:val="00A8189F"/>
    <w:rsid w:val="00A81DE6"/>
    <w:rsid w:val="00A826FC"/>
    <w:rsid w:val="00A8284F"/>
    <w:rsid w:val="00A8512E"/>
    <w:rsid w:val="00A913BD"/>
    <w:rsid w:val="00A9797F"/>
    <w:rsid w:val="00AA3F29"/>
    <w:rsid w:val="00AA4359"/>
    <w:rsid w:val="00AA5E96"/>
    <w:rsid w:val="00AB12FE"/>
    <w:rsid w:val="00AB264B"/>
    <w:rsid w:val="00AB3F10"/>
    <w:rsid w:val="00AB5E50"/>
    <w:rsid w:val="00AB624F"/>
    <w:rsid w:val="00AC2DD3"/>
    <w:rsid w:val="00AD35D4"/>
    <w:rsid w:val="00AD5748"/>
    <w:rsid w:val="00AD61C2"/>
    <w:rsid w:val="00AE0369"/>
    <w:rsid w:val="00AE1D34"/>
    <w:rsid w:val="00AE2C30"/>
    <w:rsid w:val="00AE3167"/>
    <w:rsid w:val="00AE529B"/>
    <w:rsid w:val="00AE780F"/>
    <w:rsid w:val="00AF2094"/>
    <w:rsid w:val="00AF26E7"/>
    <w:rsid w:val="00AF4436"/>
    <w:rsid w:val="00AF5A86"/>
    <w:rsid w:val="00AF645F"/>
    <w:rsid w:val="00AF7820"/>
    <w:rsid w:val="00B00839"/>
    <w:rsid w:val="00B00EF1"/>
    <w:rsid w:val="00B03E0E"/>
    <w:rsid w:val="00B112AB"/>
    <w:rsid w:val="00B20844"/>
    <w:rsid w:val="00B21B85"/>
    <w:rsid w:val="00B21CA9"/>
    <w:rsid w:val="00B23D20"/>
    <w:rsid w:val="00B241F9"/>
    <w:rsid w:val="00B27F65"/>
    <w:rsid w:val="00B324EF"/>
    <w:rsid w:val="00B3275D"/>
    <w:rsid w:val="00B32B3D"/>
    <w:rsid w:val="00B33012"/>
    <w:rsid w:val="00B34A35"/>
    <w:rsid w:val="00B37519"/>
    <w:rsid w:val="00B37B7E"/>
    <w:rsid w:val="00B41F0C"/>
    <w:rsid w:val="00B43D70"/>
    <w:rsid w:val="00B44600"/>
    <w:rsid w:val="00B45F09"/>
    <w:rsid w:val="00B4688B"/>
    <w:rsid w:val="00B560DC"/>
    <w:rsid w:val="00B56733"/>
    <w:rsid w:val="00B57800"/>
    <w:rsid w:val="00B60A63"/>
    <w:rsid w:val="00B65AC9"/>
    <w:rsid w:val="00B66030"/>
    <w:rsid w:val="00B668F2"/>
    <w:rsid w:val="00B67D6E"/>
    <w:rsid w:val="00B70DD7"/>
    <w:rsid w:val="00B7203A"/>
    <w:rsid w:val="00B73024"/>
    <w:rsid w:val="00B74360"/>
    <w:rsid w:val="00B75C69"/>
    <w:rsid w:val="00B76416"/>
    <w:rsid w:val="00B8253A"/>
    <w:rsid w:val="00B82B01"/>
    <w:rsid w:val="00B84383"/>
    <w:rsid w:val="00B8483C"/>
    <w:rsid w:val="00B85CD6"/>
    <w:rsid w:val="00B904F9"/>
    <w:rsid w:val="00B92B3C"/>
    <w:rsid w:val="00B94D9C"/>
    <w:rsid w:val="00BA01B9"/>
    <w:rsid w:val="00BA0701"/>
    <w:rsid w:val="00BA3389"/>
    <w:rsid w:val="00BA6165"/>
    <w:rsid w:val="00BA6EFF"/>
    <w:rsid w:val="00BB1847"/>
    <w:rsid w:val="00BB1FBA"/>
    <w:rsid w:val="00BB31D6"/>
    <w:rsid w:val="00BB5A51"/>
    <w:rsid w:val="00BB5D16"/>
    <w:rsid w:val="00BC7A9D"/>
    <w:rsid w:val="00BC7AA8"/>
    <w:rsid w:val="00BC7DB7"/>
    <w:rsid w:val="00BD0AD2"/>
    <w:rsid w:val="00BD2835"/>
    <w:rsid w:val="00BE1202"/>
    <w:rsid w:val="00BE1E1E"/>
    <w:rsid w:val="00BE5EA7"/>
    <w:rsid w:val="00BE7FD0"/>
    <w:rsid w:val="00BF0673"/>
    <w:rsid w:val="00BF4A38"/>
    <w:rsid w:val="00BF5B34"/>
    <w:rsid w:val="00BF5CE0"/>
    <w:rsid w:val="00C010DC"/>
    <w:rsid w:val="00C042C5"/>
    <w:rsid w:val="00C06D0C"/>
    <w:rsid w:val="00C10883"/>
    <w:rsid w:val="00C11C04"/>
    <w:rsid w:val="00C17C51"/>
    <w:rsid w:val="00C21EE2"/>
    <w:rsid w:val="00C26F0C"/>
    <w:rsid w:val="00C31F86"/>
    <w:rsid w:val="00C40CDC"/>
    <w:rsid w:val="00C42860"/>
    <w:rsid w:val="00C45C4F"/>
    <w:rsid w:val="00C45E08"/>
    <w:rsid w:val="00C46420"/>
    <w:rsid w:val="00C47064"/>
    <w:rsid w:val="00C60F1A"/>
    <w:rsid w:val="00C61646"/>
    <w:rsid w:val="00C61764"/>
    <w:rsid w:val="00C62188"/>
    <w:rsid w:val="00C63236"/>
    <w:rsid w:val="00C63E31"/>
    <w:rsid w:val="00C64214"/>
    <w:rsid w:val="00C66232"/>
    <w:rsid w:val="00C667F4"/>
    <w:rsid w:val="00C66F62"/>
    <w:rsid w:val="00C71A40"/>
    <w:rsid w:val="00C745A0"/>
    <w:rsid w:val="00C759E0"/>
    <w:rsid w:val="00C802DA"/>
    <w:rsid w:val="00C8042C"/>
    <w:rsid w:val="00C807D6"/>
    <w:rsid w:val="00C82FB8"/>
    <w:rsid w:val="00C859AD"/>
    <w:rsid w:val="00C87D76"/>
    <w:rsid w:val="00C909F5"/>
    <w:rsid w:val="00C90BAA"/>
    <w:rsid w:val="00C9611B"/>
    <w:rsid w:val="00CA33AF"/>
    <w:rsid w:val="00CA6812"/>
    <w:rsid w:val="00CA6949"/>
    <w:rsid w:val="00CA69E1"/>
    <w:rsid w:val="00CB65BE"/>
    <w:rsid w:val="00CB7390"/>
    <w:rsid w:val="00CC0C0F"/>
    <w:rsid w:val="00CC0FA4"/>
    <w:rsid w:val="00CC1D1A"/>
    <w:rsid w:val="00CC1E51"/>
    <w:rsid w:val="00CD1E2D"/>
    <w:rsid w:val="00CD2150"/>
    <w:rsid w:val="00CD26C9"/>
    <w:rsid w:val="00CD400E"/>
    <w:rsid w:val="00CD51F1"/>
    <w:rsid w:val="00CE02D7"/>
    <w:rsid w:val="00CE1149"/>
    <w:rsid w:val="00CE2665"/>
    <w:rsid w:val="00CE3383"/>
    <w:rsid w:val="00CE3CD0"/>
    <w:rsid w:val="00CE63AA"/>
    <w:rsid w:val="00CF076D"/>
    <w:rsid w:val="00CF17FB"/>
    <w:rsid w:val="00CF1FD0"/>
    <w:rsid w:val="00CF5108"/>
    <w:rsid w:val="00CF72E0"/>
    <w:rsid w:val="00CF73F9"/>
    <w:rsid w:val="00CF7B13"/>
    <w:rsid w:val="00D0667E"/>
    <w:rsid w:val="00D079B6"/>
    <w:rsid w:val="00D111B1"/>
    <w:rsid w:val="00D11F73"/>
    <w:rsid w:val="00D1434B"/>
    <w:rsid w:val="00D160CB"/>
    <w:rsid w:val="00D17C15"/>
    <w:rsid w:val="00D221C9"/>
    <w:rsid w:val="00D22910"/>
    <w:rsid w:val="00D23E20"/>
    <w:rsid w:val="00D24755"/>
    <w:rsid w:val="00D25EB0"/>
    <w:rsid w:val="00D33528"/>
    <w:rsid w:val="00D35D69"/>
    <w:rsid w:val="00D36E9B"/>
    <w:rsid w:val="00D40021"/>
    <w:rsid w:val="00D424D9"/>
    <w:rsid w:val="00D439F4"/>
    <w:rsid w:val="00D44292"/>
    <w:rsid w:val="00D46B83"/>
    <w:rsid w:val="00D51ADE"/>
    <w:rsid w:val="00D57A4E"/>
    <w:rsid w:val="00D601FA"/>
    <w:rsid w:val="00D6490C"/>
    <w:rsid w:val="00D65136"/>
    <w:rsid w:val="00D74F59"/>
    <w:rsid w:val="00D84E7C"/>
    <w:rsid w:val="00D84E86"/>
    <w:rsid w:val="00D90194"/>
    <w:rsid w:val="00D9163E"/>
    <w:rsid w:val="00D93EC4"/>
    <w:rsid w:val="00D95F72"/>
    <w:rsid w:val="00DA0A73"/>
    <w:rsid w:val="00DA0E58"/>
    <w:rsid w:val="00DA1473"/>
    <w:rsid w:val="00DA4AEE"/>
    <w:rsid w:val="00DA4EF2"/>
    <w:rsid w:val="00DA64AF"/>
    <w:rsid w:val="00DB1439"/>
    <w:rsid w:val="00DB15AD"/>
    <w:rsid w:val="00DB4FCA"/>
    <w:rsid w:val="00DB63A7"/>
    <w:rsid w:val="00DC14E6"/>
    <w:rsid w:val="00DC1650"/>
    <w:rsid w:val="00DC434D"/>
    <w:rsid w:val="00DC639A"/>
    <w:rsid w:val="00DC6496"/>
    <w:rsid w:val="00DC6C64"/>
    <w:rsid w:val="00DC76B1"/>
    <w:rsid w:val="00DD0D92"/>
    <w:rsid w:val="00DD1BEA"/>
    <w:rsid w:val="00DD5E9B"/>
    <w:rsid w:val="00DE0492"/>
    <w:rsid w:val="00DE4B46"/>
    <w:rsid w:val="00DE7935"/>
    <w:rsid w:val="00DF14FC"/>
    <w:rsid w:val="00DF46DA"/>
    <w:rsid w:val="00DF7DA5"/>
    <w:rsid w:val="00E015F0"/>
    <w:rsid w:val="00E03922"/>
    <w:rsid w:val="00E06E9F"/>
    <w:rsid w:val="00E10107"/>
    <w:rsid w:val="00E17939"/>
    <w:rsid w:val="00E20731"/>
    <w:rsid w:val="00E21767"/>
    <w:rsid w:val="00E301BD"/>
    <w:rsid w:val="00E30C6E"/>
    <w:rsid w:val="00E323F7"/>
    <w:rsid w:val="00E33475"/>
    <w:rsid w:val="00E34CAA"/>
    <w:rsid w:val="00E40266"/>
    <w:rsid w:val="00E46333"/>
    <w:rsid w:val="00E4746C"/>
    <w:rsid w:val="00E477EA"/>
    <w:rsid w:val="00E47FF0"/>
    <w:rsid w:val="00E50267"/>
    <w:rsid w:val="00E5033C"/>
    <w:rsid w:val="00E50A7E"/>
    <w:rsid w:val="00E520C7"/>
    <w:rsid w:val="00E52228"/>
    <w:rsid w:val="00E52BA4"/>
    <w:rsid w:val="00E53D78"/>
    <w:rsid w:val="00E562DC"/>
    <w:rsid w:val="00E57C08"/>
    <w:rsid w:val="00E66579"/>
    <w:rsid w:val="00E705D2"/>
    <w:rsid w:val="00E75071"/>
    <w:rsid w:val="00E80099"/>
    <w:rsid w:val="00E83537"/>
    <w:rsid w:val="00E91450"/>
    <w:rsid w:val="00E917D7"/>
    <w:rsid w:val="00E92D43"/>
    <w:rsid w:val="00E95EF8"/>
    <w:rsid w:val="00E97B7E"/>
    <w:rsid w:val="00EA2639"/>
    <w:rsid w:val="00EA43FA"/>
    <w:rsid w:val="00EA4A85"/>
    <w:rsid w:val="00EA6877"/>
    <w:rsid w:val="00EA7D20"/>
    <w:rsid w:val="00EB127D"/>
    <w:rsid w:val="00EB1B52"/>
    <w:rsid w:val="00EB3752"/>
    <w:rsid w:val="00EB4165"/>
    <w:rsid w:val="00EC1DB9"/>
    <w:rsid w:val="00EC2F7B"/>
    <w:rsid w:val="00ED1EA2"/>
    <w:rsid w:val="00ED3674"/>
    <w:rsid w:val="00ED4890"/>
    <w:rsid w:val="00ED6F25"/>
    <w:rsid w:val="00ED7A78"/>
    <w:rsid w:val="00EE5134"/>
    <w:rsid w:val="00EE7D60"/>
    <w:rsid w:val="00EF1030"/>
    <w:rsid w:val="00EF24F4"/>
    <w:rsid w:val="00EF2A72"/>
    <w:rsid w:val="00EF456A"/>
    <w:rsid w:val="00EF79F0"/>
    <w:rsid w:val="00EF7EC9"/>
    <w:rsid w:val="00F01F56"/>
    <w:rsid w:val="00F0439F"/>
    <w:rsid w:val="00F05216"/>
    <w:rsid w:val="00F0656F"/>
    <w:rsid w:val="00F12EFC"/>
    <w:rsid w:val="00F12FB7"/>
    <w:rsid w:val="00F15C47"/>
    <w:rsid w:val="00F20313"/>
    <w:rsid w:val="00F23C2A"/>
    <w:rsid w:val="00F245FB"/>
    <w:rsid w:val="00F349DB"/>
    <w:rsid w:val="00F35441"/>
    <w:rsid w:val="00F35658"/>
    <w:rsid w:val="00F36160"/>
    <w:rsid w:val="00F36EEA"/>
    <w:rsid w:val="00F37628"/>
    <w:rsid w:val="00F52024"/>
    <w:rsid w:val="00F5346B"/>
    <w:rsid w:val="00F535FB"/>
    <w:rsid w:val="00F638B2"/>
    <w:rsid w:val="00F678CB"/>
    <w:rsid w:val="00F71415"/>
    <w:rsid w:val="00F72EC6"/>
    <w:rsid w:val="00F73719"/>
    <w:rsid w:val="00F76A4A"/>
    <w:rsid w:val="00F82131"/>
    <w:rsid w:val="00F8244D"/>
    <w:rsid w:val="00F83EC1"/>
    <w:rsid w:val="00F84745"/>
    <w:rsid w:val="00F8622D"/>
    <w:rsid w:val="00F86A56"/>
    <w:rsid w:val="00F86C89"/>
    <w:rsid w:val="00F87AFE"/>
    <w:rsid w:val="00F9158F"/>
    <w:rsid w:val="00F91F74"/>
    <w:rsid w:val="00F96445"/>
    <w:rsid w:val="00FA0AF5"/>
    <w:rsid w:val="00FA2C92"/>
    <w:rsid w:val="00FA3103"/>
    <w:rsid w:val="00FA5487"/>
    <w:rsid w:val="00FA7F38"/>
    <w:rsid w:val="00FB0E2E"/>
    <w:rsid w:val="00FB1159"/>
    <w:rsid w:val="00FB1AB2"/>
    <w:rsid w:val="00FC0F40"/>
    <w:rsid w:val="00FC5CAC"/>
    <w:rsid w:val="00FC6736"/>
    <w:rsid w:val="00FC69B2"/>
    <w:rsid w:val="00FC70D8"/>
    <w:rsid w:val="00FC7C33"/>
    <w:rsid w:val="00FD03A8"/>
    <w:rsid w:val="00FD2C51"/>
    <w:rsid w:val="00FD4B87"/>
    <w:rsid w:val="00FD4F45"/>
    <w:rsid w:val="00FE2AA9"/>
    <w:rsid w:val="00FE311B"/>
    <w:rsid w:val="00FF08D0"/>
    <w:rsid w:val="00FF2B17"/>
    <w:rsid w:val="00FF3AF8"/>
    <w:rsid w:val="00FF5078"/>
    <w:rsid w:val="00FF5D27"/>
    <w:rsid w:val="6DF1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A1B3B9"/>
  <w15:chartTrackingRefBased/>
  <w15:docId w15:val="{DE9E7A5E-400D-4776-9709-C202BD75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6"/>
    <w:next w:val="BodyText"/>
    <w:qFormat/>
    <w:rsid w:val="002527DD"/>
    <w:pPr>
      <w:keepNext/>
      <w:tabs>
        <w:tab w:val="num" w:pos="360"/>
      </w:tabs>
      <w:spacing w:before="280" w:after="280" w:line="360" w:lineRule="auto"/>
      <w:ind w:left="360" w:hanging="360"/>
      <w:jc w:val="center"/>
      <w:outlineLvl w:val="0"/>
    </w:pPr>
    <w:rPr>
      <w:rFonts w:ascii="Garamond" w:hAnsi="Garamond"/>
      <w:b w:val="0"/>
      <w:bCs w:val="0"/>
      <w:smallCaps/>
      <w:spacing w:val="20"/>
      <w:kern w:val="28"/>
      <w:sz w:val="24"/>
      <w:szCs w:val="24"/>
    </w:rPr>
  </w:style>
  <w:style w:type="paragraph" w:styleId="Heading2">
    <w:name w:val="heading 2"/>
    <w:basedOn w:val="Normal"/>
    <w:next w:val="BodyText"/>
    <w:qFormat/>
    <w:rsid w:val="002527DD"/>
    <w:pPr>
      <w:keepNext/>
      <w:keepLines/>
      <w:tabs>
        <w:tab w:val="num" w:pos="1080"/>
      </w:tabs>
      <w:spacing w:line="520" w:lineRule="exact"/>
      <w:ind w:left="792" w:hanging="432"/>
      <w:outlineLvl w:val="1"/>
    </w:pPr>
    <w:rPr>
      <w:rFonts w:ascii="Garamond" w:hAnsi="Garamond"/>
      <w:i/>
      <w:iCs/>
      <w:smallCaps/>
      <w:spacing w:val="-2"/>
      <w:kern w:val="28"/>
      <w:sz w:val="24"/>
      <w:szCs w:val="24"/>
    </w:rPr>
  </w:style>
  <w:style w:type="paragraph" w:styleId="Heading3">
    <w:name w:val="heading 3"/>
    <w:basedOn w:val="HeadingBase"/>
    <w:next w:val="BodyText"/>
    <w:qFormat/>
    <w:pPr>
      <w:keepLines w:val="0"/>
      <w:spacing w:after="40" w:line="240" w:lineRule="auto"/>
      <w:ind w:left="360" w:right="-119" w:hanging="360"/>
      <w:jc w:val="left"/>
      <w:outlineLvl w:val="2"/>
    </w:pPr>
    <w:rPr>
      <w:rFonts w:ascii="Book Antiqua" w:hAnsi="Book Antiqua"/>
      <w:spacing w:val="-2"/>
    </w:rPr>
  </w:style>
  <w:style w:type="paragraph" w:styleId="Heading4">
    <w:name w:val="heading 4"/>
    <w:basedOn w:val="Normal"/>
    <w:next w:val="BodyText"/>
    <w:qFormat/>
    <w:rsid w:val="002527DD"/>
    <w:pPr>
      <w:keepNext/>
      <w:tabs>
        <w:tab w:val="num" w:pos="2160"/>
      </w:tabs>
      <w:spacing w:before="260" w:line="360" w:lineRule="auto"/>
      <w:ind w:left="1728" w:hanging="648"/>
      <w:outlineLvl w:val="3"/>
    </w:pPr>
    <w:rPr>
      <w:rFonts w:ascii="Garamond" w:hAnsi="Garamond"/>
      <w:b/>
      <w:bCs/>
      <w:kern w:val="28"/>
    </w:rPr>
  </w:style>
  <w:style w:type="paragraph" w:styleId="Heading6">
    <w:name w:val="heading 6"/>
    <w:basedOn w:val="Normal"/>
    <w:next w:val="Normal"/>
    <w:qFormat/>
    <w:rsid w:val="002527D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pPr>
      <w:framePr w:w="2030" w:wrap="notBeside" w:vAnchor="page" w:hAnchor="page" w:x="6121" w:y="1153"/>
      <w:spacing w:line="160" w:lineRule="atLeast"/>
      <w:jc w:val="both"/>
    </w:pPr>
    <w:rPr>
      <w:rFonts w:ascii="Arial" w:hAnsi="Arial"/>
      <w:sz w:val="14"/>
      <w:szCs w:val="14"/>
    </w:rPr>
  </w:style>
  <w:style w:type="paragraph" w:customStyle="1" w:styleId="Address1">
    <w:name w:val="Address 1"/>
    <w:basedOn w:val="Normal"/>
    <w:pPr>
      <w:framePr w:w="2160" w:wrap="notBeside" w:vAnchor="page" w:hAnchor="page" w:x="8281" w:y="1153"/>
      <w:spacing w:line="160" w:lineRule="atLeast"/>
      <w:jc w:val="both"/>
    </w:pPr>
    <w:rPr>
      <w:rFonts w:ascii="Arial" w:hAnsi="Arial"/>
      <w:sz w:val="14"/>
      <w:szCs w:val="14"/>
    </w:rPr>
  </w:style>
  <w:style w:type="paragraph" w:customStyle="1" w:styleId="Name">
    <w:name w:val="Name"/>
    <w:basedOn w:val="Normal"/>
    <w:next w:val="Normal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  <w:szCs w:val="54"/>
    </w:rPr>
  </w:style>
  <w:style w:type="paragraph" w:customStyle="1" w:styleId="SectionTitle">
    <w:name w:val="Section Title"/>
    <w:basedOn w:val="Normal"/>
    <w:next w:val="Normal"/>
    <w:autoRedefine/>
    <w:rsid w:val="00577474"/>
    <w:pPr>
      <w:widowControl w:val="0"/>
      <w:spacing w:before="120" w:line="220" w:lineRule="atLeast"/>
      <w:ind w:right="-14"/>
    </w:pPr>
    <w:rPr>
      <w:rFonts w:ascii="Garamond" w:hAnsi="Garamond"/>
      <w:b/>
      <w:smallCaps/>
    </w:rPr>
  </w:style>
  <w:style w:type="paragraph" w:customStyle="1" w:styleId="CompanyName">
    <w:name w:val="Company Name"/>
    <w:basedOn w:val="Normal"/>
    <w:next w:val="Normal"/>
    <w:autoRedefine/>
    <w:pPr>
      <w:tabs>
        <w:tab w:val="left" w:pos="2901"/>
        <w:tab w:val="right" w:pos="7941"/>
      </w:tabs>
      <w:spacing w:before="240" w:after="40" w:line="220" w:lineRule="atLeast"/>
      <w:ind w:left="162" w:hanging="180"/>
    </w:pPr>
    <w:rPr>
      <w:rFonts w:ascii="Book Antiqua" w:hAnsi="Book Antiqua"/>
      <w:spacing w:val="-4"/>
      <w:sz w:val="21"/>
      <w:szCs w:val="22"/>
    </w:rPr>
  </w:style>
  <w:style w:type="paragraph" w:customStyle="1" w:styleId="JobTitle">
    <w:name w:val="Job Title"/>
    <w:next w:val="Achievement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Achievement">
    <w:name w:val="Achievement"/>
    <w:basedOn w:val="BodyText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HeadingBase">
    <w:name w:val="Heading Base"/>
    <w:basedOn w:val="BodyText"/>
    <w:next w:val="BodyText"/>
    <w:pPr>
      <w:keepNext/>
      <w:keepLines/>
      <w:spacing w:after="0"/>
    </w:pPr>
    <w:rPr>
      <w:spacing w:val="-4"/>
      <w:sz w:val="18"/>
      <w:szCs w:val="18"/>
    </w:rPr>
  </w:style>
  <w:style w:type="paragraph" w:customStyle="1" w:styleId="Objective">
    <w:name w:val="Objective"/>
    <w:basedOn w:val="Normal"/>
    <w:pPr>
      <w:keepLines/>
      <w:spacing w:after="220" w:line="220" w:lineRule="atLeast"/>
      <w:ind w:left="360" w:hanging="360"/>
    </w:pPr>
    <w:rPr>
      <w:rFonts w:ascii="Book Antiqua" w:hAnsi="Book Antiqua"/>
    </w:rPr>
  </w:style>
  <w:style w:type="paragraph" w:customStyle="1" w:styleId="HTMLBody">
    <w:name w:val="HTML Body"/>
    <w:pPr>
      <w:autoSpaceDE w:val="0"/>
      <w:autoSpaceDN w:val="0"/>
      <w:adjustRightInd w:val="0"/>
    </w:pPr>
    <w:rPr>
      <w:rFonts w:ascii="Arial" w:hAnsi="Arial"/>
      <w:lang w:bidi="ar-SA"/>
    </w:rPr>
  </w:style>
  <w:style w:type="paragraph" w:customStyle="1" w:styleId="ObjectiveFirst">
    <w:name w:val="Objective First"/>
    <w:basedOn w:val="Objective"/>
    <w:next w:val="Objective"/>
    <w:pPr>
      <w:spacing w:before="240"/>
    </w:pPr>
  </w:style>
  <w:style w:type="paragraph" w:customStyle="1" w:styleId="HTMLHeading3">
    <w:name w:val="HTML Heading 3"/>
    <w:pPr>
      <w:autoSpaceDE w:val="0"/>
      <w:autoSpaceDN w:val="0"/>
      <w:adjustRightInd w:val="0"/>
    </w:pPr>
    <w:rPr>
      <w:rFonts w:ascii="Arial" w:hAnsi="Arial"/>
      <w:b/>
      <w:bCs/>
      <w:sz w:val="28"/>
      <w:szCs w:val="28"/>
      <w:lang w:bidi="ar-SA"/>
    </w:rPr>
  </w:style>
  <w:style w:type="character" w:customStyle="1" w:styleId="footer1">
    <w:name w:val="footer1"/>
    <w:rPr>
      <w:rFonts w:ascii="Arial" w:hAnsi="Arial" w:cs="Arial" w:hint="default"/>
      <w:b w:val="0"/>
      <w:bCs w:val="0"/>
      <w:color w:val="000000"/>
      <w:sz w:val="16"/>
      <w:szCs w:val="16"/>
    </w:rPr>
  </w:style>
  <w:style w:type="paragraph" w:styleId="Header">
    <w:name w:val="header"/>
    <w:basedOn w:val="Normal"/>
    <w:rsid w:val="007B4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4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584"/>
  </w:style>
  <w:style w:type="paragraph" w:styleId="BalloonText">
    <w:name w:val="Balloon Text"/>
    <w:basedOn w:val="Normal"/>
    <w:semiHidden/>
    <w:rsid w:val="00D601FA"/>
    <w:rPr>
      <w:rFonts w:ascii="Tahoma" w:hAnsi="Tahoma" w:cs="Tahoma"/>
      <w:sz w:val="16"/>
      <w:szCs w:val="16"/>
    </w:rPr>
  </w:style>
  <w:style w:type="character" w:styleId="Hyperlink">
    <w:name w:val="Hyperlink"/>
    <w:rsid w:val="00526DEA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D5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D7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617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5664970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568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31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739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4" w:color="000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6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16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4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787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  <w:divsChild>
            <w:div w:id="7411015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8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4" w:color="000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5410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97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35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4" w:color="000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41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827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AB38-79DD-4B0C-9D7C-8532E04B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5125 S</vt:lpstr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5125 S</dc:title>
  <dc:subject/>
  <dc:creator>Holo, Joshua</dc:creator>
  <cp:keywords/>
  <cp:lastModifiedBy>Holo, Joshua</cp:lastModifiedBy>
  <cp:revision>4</cp:revision>
  <cp:lastPrinted>2019-08-16T22:23:00Z</cp:lastPrinted>
  <dcterms:created xsi:type="dcterms:W3CDTF">2022-06-16T23:52:00Z</dcterms:created>
  <dcterms:modified xsi:type="dcterms:W3CDTF">2022-06-16T23:55:00Z</dcterms:modified>
</cp:coreProperties>
</file>