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67308A" w:rsidRPr="00306FF9" w14:paraId="2A190DF6" w14:textId="77777777" w:rsidTr="002F037C">
        <w:trPr>
          <w:cantSplit/>
          <w:trHeight w:val="783"/>
        </w:trPr>
        <w:tc>
          <w:tcPr>
            <w:tcW w:w="10080" w:type="dxa"/>
          </w:tcPr>
          <w:p w14:paraId="61536AF6" w14:textId="77777777" w:rsidR="0067308A" w:rsidRPr="002C5FC8" w:rsidRDefault="0067308A" w:rsidP="002F037C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>Publications</w:t>
            </w:r>
          </w:p>
          <w:p w14:paraId="583B4AD0" w14:textId="77777777" w:rsidR="0067308A" w:rsidRDefault="0067308A" w:rsidP="002F037C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  <w:p w14:paraId="75B1F988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“Moses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lbn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Ezra and Judah Halevi:  Their Philosophies in Response to Exile”, The Hebrew Union College Annual, Volume LV, pp. 179-195.</w:t>
            </w:r>
          </w:p>
          <w:p w14:paraId="47BECCCB" w14:textId="77777777" w:rsidR="0067308A" w:rsidRPr="00CF52B2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“The Cantor in </w:t>
            </w:r>
            <w:r w:rsidRPr="00306FF9">
              <w:rPr>
                <w:rFonts w:asciiTheme="majorHAnsi" w:eastAsia="Times New Roman" w:hAnsiTheme="majorHAnsi" w:cs="Garamond"/>
              </w:rPr>
              <w:t xml:space="preserve">Reform Judaism”,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Koleinu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>, the voice of the American Conference of Cantors</w:t>
            </w:r>
            <w:r>
              <w:rPr>
                <w:rFonts w:asciiTheme="majorHAnsi" w:eastAsia="Times New Roman" w:hAnsiTheme="majorHAnsi" w:cs="Garamond"/>
              </w:rPr>
              <w:t>, 1987.</w:t>
            </w:r>
          </w:p>
          <w:p w14:paraId="7DC36148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“Ready. Fire. Aim.”, CCAR Journal, winter 1998, pp. 45-55</w:t>
            </w:r>
            <w:r>
              <w:rPr>
                <w:rFonts w:asciiTheme="majorHAnsi" w:eastAsia="Times New Roman" w:hAnsiTheme="majorHAnsi" w:cs="Garamond"/>
              </w:rPr>
              <w:t>.</w:t>
            </w:r>
          </w:p>
          <w:p w14:paraId="4B7809AE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“Repairing the World from the Inside Out”, Reform Judaism Magazine, winter 1999, pp. 38-40.</w:t>
            </w:r>
          </w:p>
          <w:p w14:paraId="5718423C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“Wicked to Wise”, Reform Judaism Magazine, fall 2001, pp. 55-58.</w:t>
            </w:r>
          </w:p>
          <w:p w14:paraId="58B1D275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“Do Jews and Christians Worship the Same God?” with Phil Cunningham, Irreconcilable </w:t>
            </w:r>
            <w:r>
              <w:rPr>
                <w:rFonts w:asciiTheme="majorHAnsi" w:eastAsia="Times New Roman" w:hAnsiTheme="majorHAnsi" w:cs="Garamond"/>
              </w:rPr>
              <w:br/>
              <w:t xml:space="preserve"> </w:t>
            </w:r>
            <w:r w:rsidRPr="00306FF9">
              <w:rPr>
                <w:rFonts w:asciiTheme="majorHAnsi" w:eastAsia="Times New Roman" w:hAnsiTheme="majorHAnsi" w:cs="Garamond"/>
              </w:rPr>
              <w:t xml:space="preserve">Differences? A Learning Resource for Jews and Christians, eds. David Fox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Sandmel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>, et al.,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Westview Press, 2001. </w:t>
            </w:r>
          </w:p>
          <w:p w14:paraId="38E3CA77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“A </w:t>
            </w:r>
            <w:r w:rsidRPr="00306FF9">
              <w:rPr>
                <w:rFonts w:asciiTheme="majorHAnsi" w:eastAsia="Times New Roman" w:hAnsiTheme="majorHAnsi" w:cs="Garamond"/>
                <w:i/>
                <w:iCs/>
              </w:rPr>
              <w:t>Reform</w:t>
            </w:r>
            <w:r w:rsidRPr="00306FF9">
              <w:rPr>
                <w:rFonts w:asciiTheme="majorHAnsi" w:eastAsia="Times New Roman" w:hAnsiTheme="majorHAnsi" w:cs="Garamond"/>
              </w:rPr>
              <w:t xml:space="preserve">ation in Jewish Education”, The Ultimate Jewish Teacher’s Handbook, ed.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Nachama</w:t>
            </w:r>
            <w:proofErr w:type="spellEnd"/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Skolnik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Moskowitz, ARE, 2003, pp.</w:t>
            </w:r>
            <w:r>
              <w:rPr>
                <w:rFonts w:asciiTheme="majorHAnsi" w:eastAsia="Times New Roman" w:hAnsiTheme="majorHAnsi" w:cs="Garamond"/>
              </w:rPr>
              <w:t xml:space="preserve"> </w:t>
            </w:r>
            <w:r w:rsidRPr="00306FF9">
              <w:rPr>
                <w:rFonts w:asciiTheme="majorHAnsi" w:eastAsia="Times New Roman" w:hAnsiTheme="majorHAnsi" w:cs="Garamond"/>
              </w:rPr>
              <w:t>35-43.</w:t>
            </w:r>
          </w:p>
          <w:p w14:paraId="15DB09A8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“From Other to Brother”, CCAR Journal, Winter 2004, pp. 29-41.</w:t>
            </w:r>
          </w:p>
          <w:p w14:paraId="0F0E1E04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“Perfection is not the goal”, Reform Judaism Magazine, Spring 2006, pp. 57.</w:t>
            </w:r>
          </w:p>
          <w:p w14:paraId="2BA24AD5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“Is there a part of me in the East?”, CCAR Journal, Spring 2007, pp. 52-68.</w:t>
            </w:r>
          </w:p>
          <w:p w14:paraId="0C1D9CE2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“Torah at the Center” – the lead article in forty issues over a thirteen-year period. Union for </w:t>
            </w:r>
            <w:r>
              <w:rPr>
                <w:rFonts w:asciiTheme="majorHAnsi" w:eastAsia="Times New Roman" w:hAnsiTheme="majorHAnsi" w:cs="Garamond"/>
              </w:rPr>
              <w:br/>
              <w:t xml:space="preserve"> </w:t>
            </w:r>
            <w:r w:rsidRPr="00306FF9">
              <w:rPr>
                <w:rFonts w:asciiTheme="majorHAnsi" w:eastAsia="Times New Roman" w:hAnsiTheme="majorHAnsi" w:cs="Garamond"/>
              </w:rPr>
              <w:t>Reform Judaism. 1998-2012.</w:t>
            </w:r>
          </w:p>
          <w:p w14:paraId="671832DC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“The Educational State of the Union” URJ Department of Lifelong Jewish Learning, annually from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1999-2010. </w:t>
            </w:r>
          </w:p>
          <w:p w14:paraId="26641AEF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“To Spiral or Not to Spiral and other Curriculum Questions of the 21</w:t>
            </w:r>
            <w:r w:rsidRPr="00306FF9">
              <w:rPr>
                <w:rFonts w:asciiTheme="majorHAnsi" w:eastAsia="Times New Roman" w:hAnsiTheme="majorHAnsi" w:cs="Garamond"/>
                <w:vertAlign w:val="superscript"/>
              </w:rPr>
              <w:t>st</w:t>
            </w:r>
            <w:r w:rsidRPr="00306FF9">
              <w:rPr>
                <w:rFonts w:asciiTheme="majorHAnsi" w:eastAsia="Times New Roman" w:hAnsiTheme="majorHAnsi" w:cs="Garamond"/>
              </w:rPr>
              <w:t xml:space="preserve"> Century” – Roberta Louis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Goodman and Jan Katzew – International Journal of Jewish Education – 2011</w:t>
            </w:r>
            <w:r>
              <w:rPr>
                <w:rFonts w:asciiTheme="majorHAnsi" w:eastAsia="Times New Roman" w:hAnsiTheme="majorHAnsi" w:cs="Garamond"/>
              </w:rPr>
              <w:t>.</w:t>
            </w:r>
          </w:p>
          <w:p w14:paraId="696A03B6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“Thematic Curriculum” in the Aleph Bet of Israel Education. The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iCenter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for Israel Education,</w:t>
            </w:r>
            <w:r>
              <w:rPr>
                <w:rFonts w:asciiTheme="majorHAnsi" w:eastAsia="Times New Roman" w:hAnsiTheme="majorHAnsi" w:cs="Garamond"/>
              </w:rPr>
              <w:br/>
              <w:t xml:space="preserve"> Northbrook, IL. 2011.</w:t>
            </w:r>
          </w:p>
          <w:p w14:paraId="231D427F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  <w:u w:val="single"/>
              </w:rPr>
              <w:t>World Religions in Dialogue</w:t>
            </w:r>
            <w:r>
              <w:rPr>
                <w:rFonts w:asciiTheme="majorHAnsi" w:eastAsia="Times New Roman" w:hAnsiTheme="majorHAnsi" w:cs="Garamond"/>
              </w:rPr>
              <w:t xml:space="preserve"> – “Judaism, the insider’s perspective”</w:t>
            </w:r>
            <w:r w:rsidRPr="00306FF9">
              <w:rPr>
                <w:rFonts w:asciiTheme="majorHAnsi" w:eastAsia="Times New Roman" w:hAnsiTheme="majorHAnsi" w:cs="Garamond"/>
              </w:rPr>
              <w:t xml:space="preserve">. </w:t>
            </w:r>
            <w:r>
              <w:rPr>
                <w:rFonts w:asciiTheme="majorHAnsi" w:eastAsia="Times New Roman" w:hAnsiTheme="majorHAnsi" w:cs="Garamond"/>
              </w:rPr>
              <w:t xml:space="preserve">Ed.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Pim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Valkenberg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. </w:t>
            </w:r>
            <w:r w:rsidRPr="00306FF9">
              <w:rPr>
                <w:rFonts w:asciiTheme="majorHAnsi" w:eastAsia="Times New Roman" w:hAnsiTheme="majorHAnsi" w:cs="Garamond"/>
              </w:rPr>
              <w:t>Anselm Academic Press. 2013.</w:t>
            </w:r>
          </w:p>
          <w:p w14:paraId="348CD2C3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“The Gift of Being Cared For” in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Avodat</w:t>
            </w:r>
            <w:proofErr w:type="spellEnd"/>
            <w:r w:rsidRPr="00CE0FEB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HaKodesh</w:t>
            </w:r>
            <w:proofErr w:type="spellEnd"/>
            <w:r>
              <w:rPr>
                <w:rFonts w:asciiTheme="majorHAnsi" w:eastAsia="Times New Roman" w:hAnsiTheme="majorHAnsi" w:cs="Garamond"/>
              </w:rPr>
              <w:t>, an online journal, 2014.</w:t>
            </w:r>
          </w:p>
          <w:p w14:paraId="197E4767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“Leon Roth’s Judaism: a (self) Portrait” – Festschrift to honor Prof. Zev Harvey upon his retirement.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Magnes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Press. Jerusalem, </w:t>
            </w:r>
            <w:r>
              <w:rPr>
                <w:rFonts w:asciiTheme="majorHAnsi" w:eastAsia="Times New Roman" w:hAnsiTheme="majorHAnsi" w:cs="Garamond"/>
              </w:rPr>
              <w:t>Israel. 2015.</w:t>
            </w:r>
          </w:p>
          <w:p w14:paraId="1C85F59D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“A Jewish Common Core” in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Avodat</w:t>
            </w:r>
            <w:proofErr w:type="spellEnd"/>
            <w:r w:rsidRPr="00CE0FEB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HaKodesh</w:t>
            </w:r>
            <w:proofErr w:type="spellEnd"/>
            <w:r>
              <w:rPr>
                <w:rFonts w:asciiTheme="majorHAnsi" w:eastAsia="Times New Roman" w:hAnsiTheme="majorHAnsi" w:cs="Garamond"/>
              </w:rPr>
              <w:t>, an online journal, 2015.</w:t>
            </w:r>
          </w:p>
          <w:p w14:paraId="5A2C4E8B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“</w:t>
            </w:r>
            <w:proofErr w:type="spellStart"/>
            <w:r>
              <w:rPr>
                <w:rFonts w:asciiTheme="majorHAnsi" w:eastAsia="Times New Roman" w:hAnsiTheme="majorHAnsi" w:cs="Garamond"/>
              </w:rPr>
              <w:t>Curricularizing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Israel” in the Aleph Bet of Israel Education, 2</w:t>
            </w:r>
            <w:r w:rsidRPr="00CE0FEB">
              <w:rPr>
                <w:rFonts w:asciiTheme="majorHAnsi" w:eastAsia="Times New Roman" w:hAnsiTheme="majorHAnsi" w:cs="Garamond"/>
                <w:vertAlign w:val="superscript"/>
              </w:rPr>
              <w:t>nd</w:t>
            </w:r>
            <w:r>
              <w:rPr>
                <w:rFonts w:asciiTheme="majorHAnsi" w:eastAsia="Times New Roman" w:hAnsiTheme="majorHAnsi" w:cs="Garamond"/>
              </w:rPr>
              <w:t xml:space="preserve"> edition. The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iCenter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for Israel </w:t>
            </w:r>
            <w:r>
              <w:rPr>
                <w:rFonts w:asciiTheme="majorHAnsi" w:eastAsia="Times New Roman" w:hAnsiTheme="majorHAnsi" w:cs="Garamond"/>
              </w:rPr>
              <w:br/>
              <w:t xml:space="preserve"> Education, Northbrook, IL. 2015.</w:t>
            </w:r>
          </w:p>
          <w:p w14:paraId="70CE0169" w14:textId="77777777" w:rsidR="0067308A" w:rsidRPr="00306FF9" w:rsidRDefault="0067308A" w:rsidP="0067308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“</w:t>
            </w:r>
            <w:proofErr w:type="gramStart"/>
            <w:r>
              <w:rPr>
                <w:rFonts w:asciiTheme="majorHAnsi" w:eastAsia="Times New Roman" w:hAnsiTheme="majorHAnsi" w:cs="Garamond"/>
              </w:rPr>
              <w:t>Service Learning</w:t>
            </w:r>
            <w:proofErr w:type="gramEnd"/>
            <w:r>
              <w:rPr>
                <w:rFonts w:asciiTheme="majorHAnsi" w:eastAsia="Times New Roman" w:hAnsiTheme="majorHAnsi" w:cs="Garamond"/>
              </w:rPr>
              <w:t xml:space="preserve"> Builds Character” in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Avodat</w:t>
            </w:r>
            <w:proofErr w:type="spellEnd"/>
            <w:r w:rsidRPr="00CE0FEB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HaKodesh</w:t>
            </w:r>
            <w:proofErr w:type="spellEnd"/>
            <w:r>
              <w:rPr>
                <w:rFonts w:asciiTheme="majorHAnsi" w:eastAsia="Times New Roman" w:hAnsiTheme="majorHAnsi" w:cs="Garamond"/>
              </w:rPr>
              <w:t>, an online journal December 2015.</w:t>
            </w:r>
          </w:p>
        </w:tc>
      </w:tr>
      <w:tr w:rsidR="0067308A" w:rsidRPr="00306FF9" w14:paraId="000F0921" w14:textId="77777777" w:rsidTr="002F037C">
        <w:trPr>
          <w:cantSplit/>
          <w:trHeight w:val="783"/>
        </w:trPr>
        <w:tc>
          <w:tcPr>
            <w:tcW w:w="10080" w:type="dxa"/>
          </w:tcPr>
          <w:p w14:paraId="1E3950BD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lastRenderedPageBreak/>
              <w:t xml:space="preserve">“Judaism: An Insider’s Perspective” (revised) in </w:t>
            </w:r>
            <w:r w:rsidRPr="00B90091">
              <w:rPr>
                <w:rFonts w:asciiTheme="majorHAnsi" w:eastAsia="Times New Roman" w:hAnsiTheme="majorHAnsi" w:cs="Garamond"/>
                <w:u w:val="single"/>
              </w:rPr>
              <w:t>World Religions in Dialogue</w:t>
            </w:r>
            <w:r>
              <w:rPr>
                <w:rFonts w:asciiTheme="majorHAnsi" w:eastAsia="Times New Roman" w:hAnsiTheme="majorHAnsi" w:cs="Garamond"/>
                <w:u w:val="single"/>
              </w:rPr>
              <w:t>.</w:t>
            </w:r>
            <w:r>
              <w:rPr>
                <w:rFonts w:asciiTheme="majorHAnsi" w:eastAsia="Times New Roman" w:hAnsiTheme="majorHAnsi" w:cs="Garamond"/>
              </w:rPr>
              <w:t xml:space="preserve"> </w:t>
            </w:r>
            <w:r w:rsidRPr="00B90091">
              <w:rPr>
                <w:rFonts w:asciiTheme="majorHAnsi" w:eastAsia="Times New Roman" w:hAnsiTheme="majorHAnsi" w:cs="Garamond"/>
              </w:rPr>
              <w:t>Anselm Academic</w:t>
            </w:r>
            <w:r>
              <w:rPr>
                <w:rFonts w:asciiTheme="majorHAnsi" w:eastAsia="Times New Roman" w:hAnsiTheme="majorHAnsi" w:cs="Garamond"/>
              </w:rPr>
              <w:t>, 2017, pp. 90- 107.</w:t>
            </w:r>
          </w:p>
          <w:p w14:paraId="17DB293F" w14:textId="77777777" w:rsidR="0067308A" w:rsidRPr="00DB3AF5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“Completing Creation Through Education” in the </w:t>
            </w:r>
            <w:r w:rsidRPr="00B90091">
              <w:rPr>
                <w:rFonts w:asciiTheme="majorHAnsi" w:eastAsia="Times New Roman" w:hAnsiTheme="majorHAnsi" w:cs="Garamond"/>
                <w:u w:val="single"/>
              </w:rPr>
              <w:t xml:space="preserve">International Journal of Education and Social </w:t>
            </w:r>
            <w:r>
              <w:rPr>
                <w:rFonts w:asciiTheme="majorHAnsi" w:eastAsia="Times New Roman" w:hAnsiTheme="majorHAnsi" w:cs="Garamond"/>
                <w:u w:val="single"/>
              </w:rPr>
              <w:br/>
            </w:r>
            <w:r>
              <w:rPr>
                <w:rFonts w:asciiTheme="majorHAnsi" w:eastAsia="Times New Roman" w:hAnsiTheme="majorHAnsi" w:cs="Garamond"/>
              </w:rPr>
              <w:t xml:space="preserve">  </w:t>
            </w:r>
            <w:r w:rsidRPr="00DB3AF5">
              <w:rPr>
                <w:rFonts w:asciiTheme="majorHAnsi" w:eastAsia="Times New Roman" w:hAnsiTheme="majorHAnsi" w:cs="Garamond"/>
                <w:u w:val="single"/>
              </w:rPr>
              <w:t>Science,</w:t>
            </w:r>
            <w:r w:rsidRPr="00DB3AF5">
              <w:rPr>
                <w:rFonts w:asciiTheme="majorHAnsi" w:eastAsia="Times New Roman" w:hAnsiTheme="majorHAnsi" w:cs="Garamond"/>
              </w:rPr>
              <w:t xml:space="preserve"> The Research Institute for Progressive Knowledge vol.4 no.6, June 2017, pp. 5- 12. </w:t>
            </w:r>
          </w:p>
          <w:p w14:paraId="4DCA0D68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“Freedom Within Limits” in </w:t>
            </w:r>
            <w:r>
              <w:rPr>
                <w:rFonts w:asciiTheme="majorHAnsi" w:eastAsia="Times New Roman" w:hAnsiTheme="majorHAnsi" w:cs="Garamond"/>
              </w:rPr>
              <w:softHyphen/>
            </w:r>
            <w:r>
              <w:rPr>
                <w:rFonts w:asciiTheme="majorHAnsi" w:eastAsia="Times New Roman" w:hAnsiTheme="majorHAnsi" w:cs="Garamond"/>
                <w:u w:val="single"/>
              </w:rPr>
              <w:t>A Life of Meaning</w:t>
            </w:r>
            <w:r>
              <w:rPr>
                <w:rFonts w:asciiTheme="majorHAnsi" w:eastAsia="Times New Roman" w:hAnsiTheme="majorHAnsi" w:cs="Garamond"/>
              </w:rPr>
              <w:t xml:space="preserve"> edited by Dana Kaplan. CCAR Press, 2017, </w:t>
            </w:r>
            <w:r>
              <w:rPr>
                <w:rFonts w:asciiTheme="majorHAnsi" w:eastAsia="Times New Roman" w:hAnsiTheme="majorHAnsi" w:cs="Garamond"/>
              </w:rPr>
              <w:br/>
              <w:t xml:space="preserve">  pp.123-134.</w:t>
            </w:r>
          </w:p>
          <w:p w14:paraId="5B713F79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“Chavruta” in CCAR Journal. Spring 2019, pp. 181-190. </w:t>
            </w:r>
          </w:p>
          <w:p w14:paraId="229CE5FE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 Book Review. “A Pedagogy of Humanist Moral Education: The Educational Thought of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Janusz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Korczak</w:t>
            </w:r>
            <w:proofErr w:type="spellEnd"/>
            <w:r>
              <w:rPr>
                <w:rFonts w:asciiTheme="majorHAnsi" w:eastAsia="Times New Roman" w:hAnsiTheme="majorHAnsi" w:cs="Garamond"/>
              </w:rPr>
              <w:t>” in the Journal of Jewish Education. Fall 2019.</w:t>
            </w:r>
          </w:p>
          <w:p w14:paraId="782FFD5D" w14:textId="77777777" w:rsidR="0067308A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“</w:t>
            </w:r>
            <w:r>
              <w:rPr>
                <w:rFonts w:asciiTheme="majorHAnsi" w:eastAsia="Times New Roman" w:hAnsiTheme="majorHAnsi" w:cs="Times New Roman" w:hint="cs"/>
                <w:rtl/>
                <w:lang w:bidi="he-IL"/>
              </w:rPr>
              <w:t>יפה תלמוד תורה עם דרך ארץ</w:t>
            </w:r>
            <w:proofErr w:type="gramStart"/>
            <w:r>
              <w:rPr>
                <w:rFonts w:asciiTheme="majorHAnsi" w:eastAsia="Times New Roman" w:hAnsiTheme="majorHAnsi" w:cs="Times New Roman"/>
                <w:lang w:bidi="he-IL"/>
              </w:rPr>
              <w:t>”:“</w:t>
            </w:r>
            <w:proofErr w:type="gramEnd"/>
            <w:r>
              <w:rPr>
                <w:rFonts w:asciiTheme="majorHAnsi" w:eastAsia="Times New Roman" w:hAnsiTheme="majorHAnsi" w:cs="Times New Roman"/>
                <w:lang w:bidi="he-IL"/>
              </w:rPr>
              <w:t>Torah Study combined with Ethic Practice is Beautiful”, HUC Press. (</w:t>
            </w:r>
            <w:proofErr w:type="gramStart"/>
            <w:r>
              <w:rPr>
                <w:rFonts w:asciiTheme="majorHAnsi" w:eastAsia="Times New Roman" w:hAnsiTheme="majorHAnsi" w:cs="Times New Roman"/>
                <w:lang w:bidi="he-IL"/>
              </w:rPr>
              <w:t>to</w:t>
            </w:r>
            <w:proofErr w:type="gramEnd"/>
            <w:r>
              <w:rPr>
                <w:rFonts w:asciiTheme="majorHAnsi" w:eastAsia="Times New Roman" w:hAnsiTheme="majorHAnsi" w:cs="Times New Roman"/>
                <w:lang w:bidi="he-IL"/>
              </w:rPr>
              <w:t xml:space="preserve"> be published)</w:t>
            </w:r>
          </w:p>
          <w:p w14:paraId="6417CC8C" w14:textId="77777777" w:rsidR="0067308A" w:rsidRPr="00306FF9" w:rsidRDefault="0067308A" w:rsidP="0067308A">
            <w:pPr>
              <w:numPr>
                <w:ilvl w:val="0"/>
                <w:numId w:val="1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Leon Roth: A Stranger and a Resident. Academic Studies Press, Brookline, MA. (</w:t>
            </w:r>
            <w:proofErr w:type="gramStart"/>
            <w:r>
              <w:rPr>
                <w:rFonts w:asciiTheme="majorHAnsi" w:eastAsia="Times New Roman" w:hAnsiTheme="majorHAnsi" w:cs="Garamond"/>
              </w:rPr>
              <w:t>to</w:t>
            </w:r>
            <w:proofErr w:type="gramEnd"/>
            <w:r>
              <w:rPr>
                <w:rFonts w:asciiTheme="majorHAnsi" w:eastAsia="Times New Roman" w:hAnsiTheme="majorHAnsi" w:cs="Garamond"/>
              </w:rPr>
              <w:t xml:space="preserve"> be published)</w:t>
            </w:r>
          </w:p>
        </w:tc>
      </w:tr>
    </w:tbl>
    <w:p w14:paraId="5ECEECE7" w14:textId="77777777" w:rsidR="0067308A" w:rsidRDefault="0067308A"/>
    <w:sectPr w:rsidR="0067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90015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7F543D"/>
    <w:multiLevelType w:val="hybridMultilevel"/>
    <w:tmpl w:val="DB4EE092"/>
    <w:lvl w:ilvl="0" w:tplc="05168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1237626">
    <w:abstractNumId w:val="0"/>
  </w:num>
  <w:num w:numId="2" w16cid:durableId="210091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A"/>
    <w:rsid w:val="006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B2C3"/>
  <w15:chartTrackingRefBased/>
  <w15:docId w15:val="{F03C7F3B-8C7B-4D40-AA68-4DF19B4D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8A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uiPriority w:val="99"/>
    <w:rsid w:val="0067308A"/>
    <w:pPr>
      <w:numPr>
        <w:numId w:val="1"/>
      </w:numPr>
      <w:spacing w:before="20" w:after="120"/>
    </w:pPr>
    <w:rPr>
      <w:rFonts w:ascii="Garamond" w:eastAsia="Times New Roman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Katzew, Jan</dc:creator>
  <cp:keywords/>
  <dc:description/>
  <cp:lastModifiedBy>Katzew, Jan</cp:lastModifiedBy>
  <cp:revision>1</cp:revision>
  <dcterms:created xsi:type="dcterms:W3CDTF">2022-06-21T18:57:00Z</dcterms:created>
  <dcterms:modified xsi:type="dcterms:W3CDTF">2022-06-21T18:57:00Z</dcterms:modified>
</cp:coreProperties>
</file>