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320"/>
        </w:tabs>
        <w:rPr>
          <w:rFonts w:ascii="Libre Baskerville" w:cs="Libre Baskerville" w:eastAsia="Libre Baskerville" w:hAnsi="Libre Baskerville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u w:val="single"/>
          <w:rtl w:val="0"/>
        </w:rPr>
        <w:t xml:space="preserve">Books:</w:t>
      </w:r>
    </w:p>
    <w:p w:rsidR="00000000" w:rsidDel="00000000" w:rsidP="00000000" w:rsidRDefault="00000000" w:rsidRPr="00000000" w14:paraId="00000002">
      <w:pPr>
        <w:tabs>
          <w:tab w:val="left" w:pos="4320"/>
        </w:tabs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The Life and Collected Works of Rabbi Ben Zion Shenker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[Book project in preparation, to be published by Hebrew University’s Jewish Music Research Centre]</w:t>
      </w:r>
    </w:p>
    <w:p w:rsidR="00000000" w:rsidDel="00000000" w:rsidP="00000000" w:rsidRDefault="00000000" w:rsidRPr="00000000" w14:paraId="00000003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ibre Baskerville" w:cs="Libre Baskerville" w:eastAsia="Libre Baskerville" w:hAnsi="Libre Baskerville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u w:val="single"/>
          <w:rtl w:val="0"/>
        </w:rPr>
        <w:t xml:space="preserve">Articles in Peer-Reviewed Journals</w:t>
      </w:r>
    </w:p>
    <w:p w:rsidR="00000000" w:rsidDel="00000000" w:rsidP="00000000" w:rsidRDefault="00000000" w:rsidRPr="00000000" w14:paraId="00000006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“</w:t>
      </w:r>
      <w:r w:rsidDel="00000000" w:rsidR="00000000" w:rsidRPr="00000000">
        <w:rPr>
          <w:rFonts w:ascii="Libre Baskerville" w:cs="Libre Baskerville" w:eastAsia="Libre Baskerville" w:hAnsi="Libre Baskerville"/>
          <w:color w:val="000000"/>
          <w:rtl w:val="0"/>
        </w:rPr>
        <w:t xml:space="preserve">Shifting Paradigms, Pandemic Realities: The Reception of Ishay Ribo’s Music in the American Hasidic Community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.” Co-authored with Tzipora Weinberg.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Yale Journal of Music and Religion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. [Forthcoming; Accepted on May 20, 2022]</w:t>
      </w:r>
    </w:p>
    <w:p w:rsidR="00000000" w:rsidDel="00000000" w:rsidP="00000000" w:rsidRDefault="00000000" w:rsidRPr="00000000" w14:paraId="00000007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2022. “Kosher Music, Kosher Space, and the Ethnographic Study of Orthodox Jewish Life.”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AJS Review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46(1):77-91. </w:t>
      </w:r>
    </w:p>
    <w:p w:rsidR="00000000" w:rsidDel="00000000" w:rsidP="00000000" w:rsidRDefault="00000000" w:rsidRPr="00000000" w14:paraId="00000009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2022. “Ben Zion Shenker: A Hasidic American’s Musical Legacy.”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Musica Judaica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, 1-18.</w:t>
      </w:r>
    </w:p>
    <w:p w:rsidR="00000000" w:rsidDel="00000000" w:rsidP="00000000" w:rsidRDefault="00000000" w:rsidRPr="00000000" w14:paraId="0000000B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2019. “Haredi Jewish Boys Choirs in Liquid Modernity.”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Hebrew Union College Annual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90:89-112. </w:t>
      </w:r>
    </w:p>
    <w:p w:rsidR="00000000" w:rsidDel="00000000" w:rsidP="00000000" w:rsidRDefault="00000000" w:rsidRPr="00000000" w14:paraId="0000000D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320"/>
        </w:tabs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2015. “Music and the Negotiation of Orthodox Jewish Gender Roles in Partnership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Minyanim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.”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Contemporary Jewry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35 (1):35-53. </w:t>
      </w:r>
    </w:p>
    <w:p w:rsidR="00000000" w:rsidDel="00000000" w:rsidP="00000000" w:rsidRDefault="00000000" w:rsidRPr="00000000" w14:paraId="0000000F">
      <w:pPr>
        <w:tabs>
          <w:tab w:val="left" w:pos="4320"/>
        </w:tabs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320"/>
        </w:tabs>
        <w:rPr>
          <w:rFonts w:ascii="Libre Baskerville" w:cs="Libre Baskerville" w:eastAsia="Libre Baskerville" w:hAnsi="Libre Baskerville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u w:val="single"/>
          <w:rtl w:val="0"/>
        </w:rPr>
        <w:t xml:space="preserve">Book Chapters</w:t>
      </w:r>
    </w:p>
    <w:p w:rsidR="00000000" w:rsidDel="00000000" w:rsidP="00000000" w:rsidRDefault="00000000" w:rsidRPr="00000000" w14:paraId="00000011">
      <w:pPr>
        <w:tabs>
          <w:tab w:val="left" w:pos="4320"/>
        </w:tabs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“Music and the Experience of Jewish Ritual and Practice.”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The Routledge Handbook of Jewish Ritual and Practice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, edited by Oliver Leaman. Routledge Press. [Forthcoming; Accepted April 6, 2021]</w:t>
      </w:r>
    </w:p>
    <w:p w:rsidR="00000000" w:rsidDel="00000000" w:rsidP="00000000" w:rsidRDefault="00000000" w:rsidRPr="00000000" w14:paraId="00000012">
      <w:pPr>
        <w:tabs>
          <w:tab w:val="left" w:pos="4320"/>
        </w:tabs>
        <w:rPr>
          <w:rFonts w:ascii="Libre Baskerville" w:cs="Libre Baskerville" w:eastAsia="Libre Baskerville" w:hAnsi="Libre Baskervill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4320"/>
        </w:tabs>
        <w:rPr>
          <w:rFonts w:ascii="Libre Baskerville" w:cs="Libre Baskerville" w:eastAsia="Libre Baskerville" w:hAnsi="Libre Baskerville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u w:val="single"/>
          <w:rtl w:val="0"/>
        </w:rPr>
        <w:t xml:space="preserve">Short Form Essays</w:t>
      </w:r>
    </w:p>
    <w:p w:rsidR="00000000" w:rsidDel="00000000" w:rsidP="00000000" w:rsidRDefault="00000000" w:rsidRPr="00000000" w14:paraId="00000014">
      <w:pPr>
        <w:tabs>
          <w:tab w:val="left" w:pos="4320"/>
        </w:tabs>
        <w:rPr>
          <w:rFonts w:ascii="Libre Baskerville" w:cs="Libre Baskerville" w:eastAsia="Libre Baskerville" w:hAnsi="Libre Baskerville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“Contemporary Orthodox Jewish Music,” co-authored with Jeremiah Lockwood and Asya Vaisman-Schulman in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The Journal of Synagogue Music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. Special Edition on Contemporary Jewish Music, edited by Mark Kligman and Judah Cohen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.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[Forthcoming; Accepted on March 1, 2021]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320"/>
        </w:tabs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2015. “The Music of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Avinu Malkeinu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.” In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Naming God: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Avinu Malkeinu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- Our Father, Our King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, edited by Lawrence A. Hoffman, 67-70. Woodstock, VT: Jewish Lights Publishing.</w:t>
      </w:r>
    </w:p>
    <w:p w:rsidR="00000000" w:rsidDel="00000000" w:rsidP="00000000" w:rsidRDefault="00000000" w:rsidRPr="00000000" w14:paraId="00000017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Libre Baskerville" w:cs="Libre Baskerville" w:eastAsia="Libre Baskerville" w:hAnsi="Libre Baskerville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u w:val="single"/>
          <w:rtl w:val="0"/>
        </w:rPr>
        <w:t xml:space="preserve">Book Reviews</w:t>
      </w:r>
    </w:p>
    <w:p w:rsidR="00000000" w:rsidDel="00000000" w:rsidP="00000000" w:rsidRDefault="00000000" w:rsidRPr="00000000" w14:paraId="00000019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2018. Review of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Experiencing Devekut: The Hasidic Niggun of Habad in Israel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by Raffi Ben-Moshe. Review published in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Musica Judaica Online Reviews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75A9"/>
    <w:rPr>
      <w:rFonts w:ascii="Cambria" w:cs="Times New Roman" w:eastAsia="MS Mincho" w:hAnsi="Cambr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2Pp4Rpuh50gyzoOf7Hy/h5smGQ==">AMUW2mVoYn6nPgPnGyhbthHD7Fd/ZjD+HBJxsd50/L+uuKyHfIXsO61rF2ja7x4MPtyfQI+UzV1u9ZMWkF/s9KaLQt7NHcvNKPB6ZVPIepSk/JGP7ySv9OE=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2022-06-17T03:27:00Z</dcterms:created>
  <dc:creator>Dale, Gordon</dc:creator>
</cp:coreProperties>
</file>