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  <w:tab/>
        <w:tab/>
        <w:tab/>
        <w:tab/>
        <w:tab/>
      </w:r>
      <w:r w:rsidDel="00000000" w:rsidR="00000000" w:rsidRPr="00000000">
        <w:rPr>
          <w:b w:val="1"/>
          <w:sz w:val="28"/>
          <w:szCs w:val="28"/>
          <w:rtl w:val="0"/>
        </w:rPr>
        <w:t xml:space="preserve">Publications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Kress, J. &amp; Rotstein, E. L. (2018). Promoting social, emotional, and spiritual learning in congregational and day schools. Journal of Jewish Education. Vol. 84 NO 3, 266-283.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Rotstein, E. L. (2011). Intermarriage: Connection, Commitment, and Community: Jewish Education and Teenagers from Interfaith Families. In H. Miller, L. Grant, &amp; A. Pomson (eds.) International Handbook of Jewish Education International Handbooks of Religion and Education, Volume 5, Springer-Science &amp; Media, UK. 825-841.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Rotstein, E. L. (2011). Renew and Reflect: R and R for Jewish Education Mentors. Journal of Jewish Education. 77(2).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Rotstein, E. L. (2011). Education North America: Supplemental Schools. In Judith Baskin (ed.) Cambridge Dictionary of Jewish Religion, History, and Culture. Cambridge University Press. NY.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Kay, J. &amp; Rotstein, E. (2008).  Jewish Family Education.  In Roberta Louis Goodman, Paul A. Flexner &amp; Linda Dale Bloomberg (eds.). What we now know about Jewish education. Torah Aura Production. CA: Los Angeles. 143-150.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Rotstein, E. (2008).  Jewish learning and multiple intelligences. Hara E. Person (Ed.)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The gender gap: A congregational guide for beginning the conversation about men’s involvement in synagogue life. URJ. NY. 31-34.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Rotstein, E. L. (2006). The benefits of a mentoring community. Jewish Education News. 27(3) p.31.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Rotstein, E. L. (2005). A new leadership vision: Building leadership capacity. Jewish Education News. 26(1) p.29.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Rotstein, E. L. (2003). Hear O Israel – Listening to Interfaith Students.  Jewish Education News.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Vol. 24(3) p.46-47.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Rotstein, E. L., Walking in My Shoes: Programming for Inclusion. Compass Magazine. (Fall, 1986).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1KDpL1gMLetB3fIg3esjfLAJw/A==">AMUW2mVg9hjioIMb49frxPL+tTLCcMVKHNzQzgKpuGXgyl5JooOMhsZ6mkA5VYRyk4j4b8KIal/eGXKvp/zLNdyP8Jxk72mhKgUEvvn6eAFiodRiWARUaHk=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2022-06-29T01:14:00Z</dcterms:created>
  <dc:creator>Rotstein, Evie</dc:creator>
</cp:coreProperties>
</file>