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BBC" w14:textId="77777777" w:rsidR="00B364BA" w:rsidRDefault="00B364BA" w:rsidP="00B364BA">
      <w:pPr>
        <w:rPr>
          <w:b/>
          <w:bCs/>
        </w:rPr>
      </w:pPr>
      <w:r w:rsidRPr="00780A71">
        <w:rPr>
          <w:b/>
          <w:bCs/>
        </w:rPr>
        <w:t>PUBLICATIONS</w:t>
      </w:r>
    </w:p>
    <w:p w14:paraId="5BD8F83C" w14:textId="77777777" w:rsidR="00B364BA" w:rsidRDefault="00B364BA" w:rsidP="00B364BA">
      <w:pPr>
        <w:rPr>
          <w:b/>
          <w:bCs/>
        </w:rPr>
      </w:pPr>
    </w:p>
    <w:p w14:paraId="2DB80943" w14:textId="77777777" w:rsidR="00B364BA" w:rsidRPr="00DF41AB" w:rsidRDefault="00B364BA" w:rsidP="00B364BA">
      <w:r w:rsidRPr="00DF41AB">
        <w:rPr>
          <w:i/>
          <w:iCs/>
        </w:rPr>
        <w:t>Jewish Education in England</w:t>
      </w:r>
      <w:r>
        <w:rPr>
          <w:i/>
          <w:iCs/>
        </w:rPr>
        <w:t>,</w:t>
      </w:r>
      <w:r>
        <w:t xml:space="preserve"> </w:t>
      </w:r>
      <w:r w:rsidRPr="002B184E">
        <w:rPr>
          <w:i/>
          <w:iCs/>
        </w:rPr>
        <w:t>1944-1988</w:t>
      </w:r>
      <w:r>
        <w:t xml:space="preserve"> (Oxford: Peter Lang, 2011)</w:t>
      </w:r>
    </w:p>
    <w:p w14:paraId="084825A9" w14:textId="77777777" w:rsidR="00B364BA" w:rsidRPr="00780A71" w:rsidRDefault="00B364BA" w:rsidP="00B364BA">
      <w:pPr>
        <w:rPr>
          <w:b/>
          <w:bCs/>
          <w:u w:val="single"/>
        </w:rPr>
      </w:pPr>
    </w:p>
    <w:p w14:paraId="52D98176" w14:textId="77777777" w:rsidR="00B364BA" w:rsidRPr="008A34A2" w:rsidRDefault="00B364BA" w:rsidP="00B364BA">
      <w:pPr>
        <w:rPr>
          <w:i/>
        </w:rPr>
      </w:pPr>
      <w:r>
        <w:rPr>
          <w:iCs/>
        </w:rPr>
        <w:t xml:space="preserve">“Issues in Anglo-Jewish Education: Day Schools, State Funding, and Religious Education in State Schools,” in Lisa Grant, Helena </w:t>
      </w:r>
      <w:proofErr w:type="gramStart"/>
      <w:r>
        <w:rPr>
          <w:iCs/>
        </w:rPr>
        <w:t>Miller</w:t>
      </w:r>
      <w:proofErr w:type="gramEnd"/>
      <w:r>
        <w:rPr>
          <w:iCs/>
        </w:rPr>
        <w:t xml:space="preserve"> and Alex </w:t>
      </w:r>
      <w:proofErr w:type="spellStart"/>
      <w:r>
        <w:rPr>
          <w:iCs/>
        </w:rPr>
        <w:t>Pomson</w:t>
      </w:r>
      <w:proofErr w:type="spellEnd"/>
      <w:r>
        <w:rPr>
          <w:iCs/>
        </w:rPr>
        <w:t xml:space="preserve"> (eds.), </w:t>
      </w:r>
      <w:r>
        <w:rPr>
          <w:i/>
        </w:rPr>
        <w:t xml:space="preserve">International Handbook of Jewish Education </w:t>
      </w:r>
      <w:r>
        <w:rPr>
          <w:iCs/>
        </w:rPr>
        <w:t>(</w:t>
      </w:r>
      <w:smartTag w:uri="urn:schemas-microsoft-com:office:smarttags" w:element="place">
        <w:smartTag w:uri="urn:schemas-microsoft-com:office:smarttags" w:element="State">
          <w:r w:rsidRPr="00D962D3">
            <w:rPr>
              <w:iCs/>
            </w:rPr>
            <w:t>New York</w:t>
          </w:r>
        </w:smartTag>
      </w:smartTag>
      <w:r>
        <w:rPr>
          <w:iCs/>
        </w:rPr>
        <w:t>: Springer, 2011)</w:t>
      </w:r>
    </w:p>
    <w:p w14:paraId="7D486720" w14:textId="77777777" w:rsidR="00B364BA" w:rsidRDefault="00B364BA" w:rsidP="00B364BA">
      <w:pPr>
        <w:rPr>
          <w:iCs/>
        </w:rPr>
      </w:pPr>
    </w:p>
    <w:p w14:paraId="5DA93FF8" w14:textId="77777777" w:rsidR="00B364BA" w:rsidRPr="00780A71" w:rsidRDefault="00B364BA" w:rsidP="00B364BA">
      <w:r w:rsidRPr="00780A71">
        <w:rPr>
          <w:iCs/>
        </w:rPr>
        <w:t xml:space="preserve">“Embracing Jewish Day School Education in </w:t>
      </w:r>
      <w:smartTag w:uri="urn:schemas-microsoft-com:office:smarttags" w:element="place">
        <w:smartTag w:uri="urn:schemas-microsoft-com:office:smarttags" w:element="country-region">
          <w:r w:rsidRPr="00780A71">
            <w:rPr>
              <w:iCs/>
            </w:rPr>
            <w:t>England</w:t>
          </w:r>
        </w:smartTag>
      </w:smartTag>
      <w:r w:rsidRPr="00780A71">
        <w:rPr>
          <w:iCs/>
        </w:rPr>
        <w:t xml:space="preserve"> 1965-79,”</w:t>
      </w:r>
      <w:r w:rsidRPr="00780A71">
        <w:t xml:space="preserve"> </w:t>
      </w:r>
      <w:r w:rsidRPr="00780A71">
        <w:rPr>
          <w:bCs/>
          <w:i/>
        </w:rPr>
        <w:t xml:space="preserve">History of Education </w:t>
      </w:r>
      <w:r>
        <w:t>38: 4 (2009), 545-563</w:t>
      </w:r>
    </w:p>
    <w:p w14:paraId="4107E4FC" w14:textId="77777777" w:rsidR="00B364BA" w:rsidRPr="00780A71" w:rsidRDefault="00B364BA" w:rsidP="00B364BA">
      <w:pPr>
        <w:pStyle w:val="Heading2"/>
        <w:rPr>
          <w:i/>
          <w:iCs/>
        </w:rPr>
      </w:pPr>
    </w:p>
    <w:p w14:paraId="66E873DB" w14:textId="77777777" w:rsidR="00B364BA" w:rsidRDefault="00B364BA" w:rsidP="00B364BA">
      <w:r>
        <w:t>“</w:t>
      </w:r>
      <w:r w:rsidRPr="00780A71">
        <w:rPr>
          <w:iCs/>
        </w:rPr>
        <w:t>A History of Habonim</w:t>
      </w:r>
      <w:r>
        <w:rPr>
          <w:iCs/>
        </w:rPr>
        <w:t xml:space="preserve"> </w:t>
      </w:r>
      <w:r w:rsidRPr="00D962D3">
        <w:rPr>
          <w:iCs/>
        </w:rPr>
        <w:t>in</w:t>
      </w:r>
      <w:r w:rsidRPr="00780A71">
        <w:rPr>
          <w:iCs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80A71">
            <w:rPr>
              <w:iCs/>
            </w:rPr>
            <w:t>England</w:t>
          </w:r>
        </w:smartTag>
      </w:smartTag>
      <w:r>
        <w:rPr>
          <w:iCs/>
        </w:rPr>
        <w:t>”</w:t>
      </w:r>
      <w:r w:rsidRPr="00780A71">
        <w:rPr>
          <w:i/>
          <w:iCs/>
        </w:rPr>
        <w:t xml:space="preserve"> </w:t>
      </w:r>
      <w:r w:rsidRPr="00780A71">
        <w:rPr>
          <w:iCs/>
        </w:rPr>
        <w:t>(Hebrew),</w:t>
      </w:r>
      <w:r w:rsidRPr="00780A71">
        <w:rPr>
          <w:i/>
          <w:iCs/>
        </w:rPr>
        <w:t xml:space="preserve"> </w:t>
      </w:r>
      <w:r w:rsidRPr="00780A71">
        <w:rPr>
          <w:i/>
        </w:rPr>
        <w:t>Discussion Forum on Research into Youth Movements</w:t>
      </w:r>
      <w:r w:rsidRPr="00780A71">
        <w:t xml:space="preserve"> </w:t>
      </w:r>
      <w:r>
        <w:t xml:space="preserve">(Hebrew), </w:t>
      </w:r>
      <w:r w:rsidRPr="00780A71">
        <w:t>8 (1991)</w:t>
      </w:r>
    </w:p>
    <w:p w14:paraId="7EB1905E" w14:textId="77777777" w:rsidR="00B364BA" w:rsidRDefault="00B364BA" w:rsidP="00B364BA"/>
    <w:p w14:paraId="7CFC50FE" w14:textId="77777777" w:rsidR="00B364BA" w:rsidRDefault="00B364BA" w:rsidP="00B364BA">
      <w:pPr>
        <w:ind w:left="720" w:hanging="720"/>
      </w:pPr>
      <w:r>
        <w:t xml:space="preserve">"The Challenges of Teaching Israel" </w:t>
      </w:r>
      <w:proofErr w:type="spellStart"/>
      <w:r>
        <w:rPr>
          <w:i/>
          <w:iCs/>
        </w:rPr>
        <w:t>Ha'aretz</w:t>
      </w:r>
      <w:proofErr w:type="spellEnd"/>
      <w:r>
        <w:rPr>
          <w:i/>
          <w:iCs/>
        </w:rPr>
        <w:t xml:space="preserve"> </w:t>
      </w:r>
      <w:r>
        <w:t>15</w:t>
      </w:r>
      <w:r>
        <w:rPr>
          <w:vertAlign w:val="superscript"/>
        </w:rPr>
        <w:t>th</w:t>
      </w:r>
      <w:r>
        <w:t xml:space="preserve"> July 2012</w:t>
      </w:r>
    </w:p>
    <w:p w14:paraId="76BC215F" w14:textId="77777777" w:rsidR="00B364BA" w:rsidRDefault="00B364BA" w:rsidP="00B364BA">
      <w:hyperlink r:id="rId4" w:history="1">
        <w:r>
          <w:rPr>
            <w:rStyle w:val="Hyperlink"/>
          </w:rPr>
          <w:t>http://www.haaretz.com/opinion/the-challenges-of-teaching-israel-1.451206</w:t>
        </w:r>
      </w:hyperlink>
    </w:p>
    <w:p w14:paraId="2A593884" w14:textId="77777777" w:rsidR="00B364BA" w:rsidRDefault="00B364BA" w:rsidP="00B364BA"/>
    <w:p w14:paraId="3BD9F54C" w14:textId="77777777" w:rsidR="00B364BA" w:rsidRPr="00465BE6" w:rsidRDefault="00B364BA" w:rsidP="00B364BA">
      <w:pPr>
        <w:rPr>
          <w:i/>
          <w:iCs/>
        </w:rPr>
      </w:pPr>
      <w:r>
        <w:t xml:space="preserve">"Status Quo Expectations," </w:t>
      </w:r>
      <w:proofErr w:type="spellStart"/>
      <w:r>
        <w:rPr>
          <w:i/>
          <w:iCs/>
        </w:rPr>
        <w:t>Shma</w:t>
      </w:r>
      <w:proofErr w:type="spellEnd"/>
      <w:r>
        <w:rPr>
          <w:i/>
          <w:iCs/>
        </w:rPr>
        <w:t xml:space="preserve">: A Journal of Jewish Ideas </w:t>
      </w:r>
      <w:r>
        <w:t>June 2013.</w:t>
      </w:r>
      <w:r>
        <w:rPr>
          <w:i/>
          <w:iCs/>
        </w:rPr>
        <w:t xml:space="preserve"> </w:t>
      </w:r>
    </w:p>
    <w:p w14:paraId="33A43A2E" w14:textId="77777777" w:rsidR="00B364BA" w:rsidRDefault="00B364BA" w:rsidP="00B364BA">
      <w:hyperlink r:id="rId5" w:history="1">
        <w:r>
          <w:rPr>
            <w:rStyle w:val="Hyperlink"/>
          </w:rPr>
          <w:t>http://shma.com/2013/06/status-quo-expectations/</w:t>
        </w:r>
      </w:hyperlink>
    </w:p>
    <w:p w14:paraId="3E58BAD2" w14:textId="77777777" w:rsidR="00B364BA" w:rsidRDefault="00B364BA" w:rsidP="00B364BA"/>
    <w:p w14:paraId="6D03E866" w14:textId="77777777" w:rsidR="00B364BA" w:rsidRDefault="00B364BA" w:rsidP="00B364BA">
      <w:pPr>
        <w:contextualSpacing/>
      </w:pPr>
      <w:r w:rsidRPr="008017A3">
        <w:t xml:space="preserve">“And thou shalt teach them” - in Israel: HUC-JIR </w:t>
      </w:r>
      <w:r>
        <w:t>decision to man</w:t>
      </w:r>
      <w:r w:rsidRPr="008017A3">
        <w:t xml:space="preserve">date </w:t>
      </w:r>
      <w:r>
        <w:t>its</w:t>
      </w:r>
      <w:r w:rsidRPr="008017A3">
        <w:t xml:space="preserve"> rabbinical students to spend a year of study at its Jerusalem campus.</w:t>
      </w:r>
      <w:r>
        <w:t xml:space="preserve"> (Publication forthcoming</w:t>
      </w:r>
    </w:p>
    <w:p w14:paraId="49F7704A" w14:textId="77777777" w:rsidR="00B364BA" w:rsidRDefault="00B364BA" w:rsidP="00B364BA">
      <w:r>
        <w:t>peer review journal 2022/3).</w:t>
      </w:r>
    </w:p>
    <w:p w14:paraId="7D5705A8" w14:textId="078C3246" w:rsidR="00AC08E0" w:rsidRPr="00B364BA" w:rsidRDefault="00000000" w:rsidP="00B364BA"/>
    <w:sectPr w:rsidR="00AC08E0" w:rsidRPr="00B3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BA"/>
    <w:rsid w:val="000B1626"/>
    <w:rsid w:val="00345961"/>
    <w:rsid w:val="007709F0"/>
    <w:rsid w:val="007A3831"/>
    <w:rsid w:val="009F3564"/>
    <w:rsid w:val="00B334A1"/>
    <w:rsid w:val="00B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AB7E45"/>
  <w15:chartTrackingRefBased/>
  <w15:docId w15:val="{631FA3F7-B834-4590-84C5-F708B20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B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Heading2">
    <w:name w:val="heading 2"/>
    <w:basedOn w:val="Normal"/>
    <w:next w:val="Normal"/>
    <w:link w:val="Heading2Char"/>
    <w:qFormat/>
    <w:rsid w:val="00B364B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64BA"/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styleId="Hyperlink">
    <w:name w:val="Hyperlink"/>
    <w:rsid w:val="00B36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ma.com/2013/06/status-quo-expectations/" TargetMode="External"/><Relationship Id="rId4" Type="http://schemas.openxmlformats.org/officeDocument/2006/relationships/hyperlink" Target="http://www.haaretz.com/opinion/the-challenges-of-teaching-israel-1.45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Mendelsson, David</dc:creator>
  <cp:keywords/>
  <dc:description/>
  <cp:lastModifiedBy>Mendelsson, David</cp:lastModifiedBy>
  <cp:revision>1</cp:revision>
  <dcterms:created xsi:type="dcterms:W3CDTF">2022-07-25T09:29:00Z</dcterms:created>
  <dcterms:modified xsi:type="dcterms:W3CDTF">2022-07-25T09:30:00Z</dcterms:modified>
</cp:coreProperties>
</file>